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住宅工程质量保证金预留积分分值预评分工表</w:t>
      </w:r>
    </w:p>
    <w:p>
      <w:pPr>
        <w:widowControl/>
        <w:spacing w:line="720" w:lineRule="exact"/>
        <w:ind w:left="-539" w:leftChars="-342" w:hanging="179" w:hangingChars="85"/>
        <w:rPr>
          <w:rFonts w:hint="default" w:ascii="仿宋_GB2312" w:hAnsi="宋体" w:eastAsia="仿宋_GB2312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 xml:space="preserve"> 工程名称：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val="en-US" w:eastAsia="zh-CN"/>
        </w:rPr>
        <w:t xml:space="preserve">蓝城江山春好小区201#-211#、物业502#、配电房602#-604#、非人防地下车库2#项目        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开工日期：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val="en-US" w:eastAsia="zh-CN"/>
        </w:rPr>
        <w:t>2020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月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日</w:t>
      </w:r>
    </w:p>
    <w:tbl>
      <w:tblPr>
        <w:tblStyle w:val="3"/>
        <w:tblW w:w="5251" w:type="pct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87"/>
        <w:gridCol w:w="608"/>
        <w:gridCol w:w="849"/>
        <w:gridCol w:w="4729"/>
        <w:gridCol w:w="1029"/>
        <w:gridCol w:w="774"/>
        <w:gridCol w:w="181"/>
        <w:gridCol w:w="89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评分项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加/减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分值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评分标准</w:t>
            </w:r>
          </w:p>
        </w:tc>
        <w:tc>
          <w:tcPr>
            <w:tcW w:w="34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评分责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任科室</w:t>
            </w:r>
          </w:p>
        </w:tc>
        <w:tc>
          <w:tcPr>
            <w:tcW w:w="257" w:type="pct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预评加减分</w:t>
            </w:r>
          </w:p>
        </w:tc>
        <w:tc>
          <w:tcPr>
            <w:tcW w:w="358" w:type="pct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评分人</w:t>
            </w:r>
          </w:p>
        </w:tc>
        <w:tc>
          <w:tcPr>
            <w:tcW w:w="499" w:type="pct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该工程施工期内发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生安全事故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无限值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发生较大及以上安全事故，一次扣30分。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2、发生一般安全事故，一次扣15分。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安全事故扣分无上限。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监督科</w:t>
            </w:r>
          </w:p>
        </w:tc>
        <w:tc>
          <w:tcPr>
            <w:tcW w:w="25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58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徐金坤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该工程工地扬尘管控被建设行政主管部门处罚或通报批评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减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1、被处罚一次扣2分。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2、被按日连续处罚的，每日扣2分。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3、被通报批评一次扣1分。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4、以上分值扣完为止。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综合科</w:t>
            </w:r>
          </w:p>
        </w:tc>
        <w:tc>
          <w:tcPr>
            <w:tcW w:w="25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-2</w:t>
            </w:r>
          </w:p>
        </w:tc>
        <w:tc>
          <w:tcPr>
            <w:tcW w:w="358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罗瀚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宿城住建罚决（2023）31号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该工程工地文明施工未达标被建设行政主管部门通报批评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被区级建设行政主管部门发文通报批评一次扣1分。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被市级建设行政主管部门发文通报批评一次扣2分。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被省级建设行政主管部门发文通报批评一次扣4分。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以上分值扣完为止。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监督科</w:t>
            </w:r>
          </w:p>
        </w:tc>
        <w:tc>
          <w:tcPr>
            <w:tcW w:w="25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徐金坤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4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25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该工程建设过程中违反工程质量强制性条文或发生质量事故</w:t>
            </w:r>
          </w:p>
        </w:tc>
        <w:tc>
          <w:tcPr>
            <w:tcW w:w="20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</w:t>
            </w:r>
          </w:p>
        </w:tc>
        <w:tc>
          <w:tcPr>
            <w:tcW w:w="28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571" w:type="pct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1、发生一次扣5分。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扣完为止。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监督科</w:t>
            </w:r>
          </w:p>
        </w:tc>
        <w:tc>
          <w:tcPr>
            <w:tcW w:w="25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徐金坤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4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5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pct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总工办</w:t>
            </w:r>
          </w:p>
        </w:tc>
        <w:tc>
          <w:tcPr>
            <w:tcW w:w="25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张卫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分期建设的项目，本期工程竣工验收前一年内，因建设单位导致前期项目工程质量投诉处理不及时，业主在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12345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投诉或同类问题多户在12345投诉，交办后，未在规定时间处理，导致再次交办的（无理诉求，在规定处理期限内反复、多次投诉不予计算）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3户以下投诉，每发生一起扣1分，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3-6户投诉，每发生一起扣2分，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6户以上投诉，每发生一起扣5分。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4、以上分值扣完为止。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办公室</w:t>
            </w:r>
          </w:p>
        </w:tc>
        <w:tc>
          <w:tcPr>
            <w:tcW w:w="31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吴敬杭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建设单位前期工程因质量投诉处置不当，引发业主越级上访或发生群体性事件，并造成较大社会影响的（无理诉求的不予计算）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到区级建设主管部门或区政府（含区信访局）上访的，3户及以上一次扣2分。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到市级建设主管部门或市政府（含市信访局）上访的，3户及以上一次扣4分。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到省级建设主管部门或省政府（含省信访局）及以上部门上访的，3户以下一次扣3分；3户及以上一次扣6分。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4、以上分值扣完为止。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办公室</w:t>
            </w:r>
          </w:p>
        </w:tc>
        <w:tc>
          <w:tcPr>
            <w:tcW w:w="31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吴敬杭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4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25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该项目施工现场工程质量管理体系健全，被区以上建设主管部门作为各类样板工地学习、观摩过的</w:t>
            </w:r>
          </w:p>
        </w:tc>
        <w:tc>
          <w:tcPr>
            <w:tcW w:w="20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</w:tc>
        <w:tc>
          <w:tcPr>
            <w:tcW w:w="28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71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学习、观摩一次加5分（以通知文件为准），最多加10分。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监督科</w:t>
            </w:r>
          </w:p>
        </w:tc>
        <w:tc>
          <w:tcPr>
            <w:tcW w:w="31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徐金坤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4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5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总工办</w:t>
            </w:r>
          </w:p>
        </w:tc>
        <w:tc>
          <w:tcPr>
            <w:tcW w:w="31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张卫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该项目被评为市级以上（含市级）标化工地（含扬尘标化工地）的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省级10分，市级5分。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以市级（及以上）建设主管部门发文为准。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监督科</w:t>
            </w:r>
          </w:p>
        </w:tc>
        <w:tc>
          <w:tcPr>
            <w:tcW w:w="31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徐金坤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6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竣工验收前一年内，12345热线上未发生质量投诉的或发生投诉均能及时处理的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</w:t>
            </w:r>
          </w:p>
        </w:tc>
        <w:tc>
          <w:tcPr>
            <w:tcW w:w="2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以网上查询结果为准。</w:t>
            </w:r>
          </w:p>
        </w:tc>
        <w:tc>
          <w:tcPr>
            <w:tcW w:w="342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办公室</w:t>
            </w:r>
          </w:p>
        </w:tc>
        <w:tc>
          <w:tcPr>
            <w:tcW w:w="317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吴敬杭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886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总计得分</w:t>
            </w:r>
          </w:p>
        </w:tc>
        <w:tc>
          <w:tcPr>
            <w:tcW w:w="1114" w:type="pct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98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注：同一事有网络投诉，又同时上访、群访的，仍按第5、6条中分别计算。第7、8条中加分项证明资料由建设单位提供（不能提供有效资料的不予加分）。</w:t>
      </w:r>
    </w:p>
    <w:p/>
    <w:sectPr>
      <w:pgSz w:w="16838" w:h="11906" w:orient="landscape"/>
      <w:pgMar w:top="851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7611B"/>
    <w:multiLevelType w:val="multilevel"/>
    <w:tmpl w:val="1647611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63C1117"/>
    <w:multiLevelType w:val="multilevel"/>
    <w:tmpl w:val="263C11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6A5533B"/>
    <w:multiLevelType w:val="multilevel"/>
    <w:tmpl w:val="26A553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C8C3463"/>
    <w:multiLevelType w:val="multilevel"/>
    <w:tmpl w:val="2C8C3463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57F0247"/>
    <w:multiLevelType w:val="multilevel"/>
    <w:tmpl w:val="657F024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GZmNGZjNjAzMGFkMTNjMDc5Njg1NDY2Y2ZjOWQifQ=="/>
  </w:docVars>
  <w:rsids>
    <w:rsidRoot w:val="022C0D1E"/>
    <w:rsid w:val="022C0D1E"/>
    <w:rsid w:val="277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2024-04-15T02:26:00Z</dcterms:created>
  <dc:creator>WPS_1649069517</dc:creator>
  <cp:lastModifiedBy>WPS_1649069517</cp:lastModifiedBy>
  <dcterms:modified xsi:type="dcterms:W3CDTF">2024-04-15T02:42:19Z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F5F3CDD01957415D8A2CEE9FB0B18C15_11</vt:lpwstr>
  </property>
</Properties>
</file>