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C6" w:rsidRDefault="004005C6" w:rsidP="004005C6">
      <w:pPr>
        <w:pStyle w:val="BodyText1I2"/>
        <w:pBdr>
          <w:top w:val="none" w:sz="0" w:space="1" w:color="auto"/>
          <w:left w:val="none" w:sz="0" w:space="4" w:color="auto"/>
          <w:bottom w:val="none" w:sz="0" w:space="1" w:color="auto"/>
          <w:right w:val="none" w:sz="0" w:space="4" w:color="auto"/>
        </w:pBdr>
        <w:spacing w:after="0" w:line="580" w:lineRule="exact"/>
        <w:ind w:leftChars="0" w:left="0" w:firstLine="0"/>
        <w:jc w:val="center"/>
        <w:rPr>
          <w:rFonts w:eastAsia="方正小标宋_GBK"/>
          <w:color w:val="000000"/>
          <w:sz w:val="44"/>
          <w:szCs w:val="44"/>
        </w:rPr>
      </w:pPr>
      <w:r>
        <w:rPr>
          <w:rFonts w:eastAsia="方正小标宋_GBK"/>
          <w:color w:val="000000"/>
          <w:sz w:val="44"/>
          <w:szCs w:val="44"/>
        </w:rPr>
        <w:t>市政府关于印发宿迁市市区</w:t>
      </w:r>
    </w:p>
    <w:p w:rsidR="004005C6" w:rsidRDefault="004005C6" w:rsidP="004005C6">
      <w:pPr>
        <w:pStyle w:val="BodyText1I2"/>
        <w:pBdr>
          <w:top w:val="none" w:sz="0" w:space="1" w:color="auto"/>
          <w:left w:val="none" w:sz="0" w:space="4" w:color="auto"/>
          <w:bottom w:val="none" w:sz="0" w:space="1" w:color="auto"/>
          <w:right w:val="none" w:sz="0" w:space="4" w:color="auto"/>
        </w:pBdr>
        <w:spacing w:after="0" w:line="580" w:lineRule="exact"/>
        <w:ind w:leftChars="0" w:left="0" w:firstLine="0"/>
        <w:jc w:val="center"/>
        <w:rPr>
          <w:rFonts w:eastAsia="方正小标宋_GBK"/>
          <w:color w:val="000000"/>
          <w:sz w:val="44"/>
          <w:szCs w:val="44"/>
        </w:rPr>
      </w:pPr>
      <w:r>
        <w:rPr>
          <w:rFonts w:eastAsia="方正小标宋_GBK"/>
          <w:color w:val="000000"/>
          <w:sz w:val="44"/>
          <w:szCs w:val="44"/>
        </w:rPr>
        <w:t>国有土地上房屋征收与补偿办法的通知</w:t>
      </w:r>
    </w:p>
    <w:p w:rsidR="004005C6" w:rsidRDefault="004005C6" w:rsidP="004005C6">
      <w:pPr>
        <w:pBdr>
          <w:top w:val="none" w:sz="0" w:space="1" w:color="auto"/>
          <w:left w:val="none" w:sz="0" w:space="4" w:color="auto"/>
          <w:bottom w:val="none" w:sz="0" w:space="1" w:color="auto"/>
          <w:right w:val="none" w:sz="0" w:space="4" w:color="auto"/>
        </w:pBdr>
        <w:spacing w:line="580" w:lineRule="exact"/>
        <w:jc w:val="center"/>
        <w:rPr>
          <w:rFonts w:eastAsia="楷体_GB2312"/>
          <w:color w:val="000000"/>
          <w:sz w:val="30"/>
          <w:szCs w:val="30"/>
        </w:rPr>
      </w:pPr>
      <w:r>
        <w:rPr>
          <w:rFonts w:eastAsia="楷体_GB2312"/>
          <w:color w:val="000000"/>
          <w:sz w:val="30"/>
          <w:szCs w:val="30"/>
        </w:rPr>
        <w:t>宿政</w:t>
      </w:r>
      <w:proofErr w:type="gramStart"/>
      <w:r>
        <w:rPr>
          <w:rFonts w:eastAsia="楷体_GB2312"/>
          <w:color w:val="000000"/>
          <w:sz w:val="30"/>
          <w:szCs w:val="30"/>
        </w:rPr>
        <w:t>规</w:t>
      </w:r>
      <w:proofErr w:type="gramEnd"/>
      <w:r>
        <w:rPr>
          <w:rFonts w:eastAsia="楷体_GB2312"/>
          <w:color w:val="000000"/>
          <w:sz w:val="30"/>
          <w:szCs w:val="30"/>
        </w:rPr>
        <w:t>发〔</w:t>
      </w:r>
      <w:r>
        <w:rPr>
          <w:rFonts w:eastAsia="楷体_GB2312"/>
          <w:color w:val="000000"/>
          <w:sz w:val="30"/>
          <w:szCs w:val="30"/>
        </w:rPr>
        <w:t>2021</w:t>
      </w:r>
      <w:r>
        <w:rPr>
          <w:rFonts w:eastAsia="楷体_GB2312"/>
          <w:color w:val="000000"/>
          <w:sz w:val="30"/>
          <w:szCs w:val="30"/>
        </w:rPr>
        <w:t>〕</w:t>
      </w:r>
      <w:r>
        <w:rPr>
          <w:rFonts w:eastAsia="楷体_GB2312"/>
          <w:color w:val="000000"/>
          <w:sz w:val="30"/>
          <w:szCs w:val="30"/>
        </w:rPr>
        <w:t>4</w:t>
      </w:r>
      <w:r>
        <w:rPr>
          <w:rFonts w:eastAsia="楷体_GB2312"/>
          <w:color w:val="000000"/>
          <w:sz w:val="30"/>
          <w:szCs w:val="30"/>
        </w:rPr>
        <w:t>号</w:t>
      </w:r>
    </w:p>
    <w:p w:rsidR="004005C6" w:rsidRDefault="004005C6" w:rsidP="004005C6">
      <w:pPr>
        <w:pStyle w:val="BodyText1I"/>
        <w:pBdr>
          <w:top w:val="none" w:sz="0" w:space="1" w:color="auto"/>
          <w:left w:val="none" w:sz="0" w:space="4" w:color="auto"/>
          <w:bottom w:val="none" w:sz="0" w:space="1" w:color="auto"/>
          <w:right w:val="none" w:sz="0" w:space="4" w:color="auto"/>
        </w:pBdr>
        <w:spacing w:after="0" w:line="400" w:lineRule="exact"/>
        <w:ind w:firstLineChars="0" w:firstLine="0"/>
        <w:jc w:val="center"/>
        <w:rPr>
          <w:color w:val="000000"/>
        </w:rPr>
      </w:pPr>
    </w:p>
    <w:p w:rsidR="004005C6" w:rsidRDefault="004005C6" w:rsidP="004005C6">
      <w:pPr>
        <w:pStyle w:val="BodyText1I"/>
        <w:pBdr>
          <w:top w:val="none" w:sz="0" w:space="1" w:color="auto"/>
          <w:left w:val="none" w:sz="0" w:space="4" w:color="auto"/>
          <w:bottom w:val="none" w:sz="0" w:space="1" w:color="auto"/>
          <w:right w:val="none" w:sz="0" w:space="4" w:color="auto"/>
        </w:pBdr>
        <w:spacing w:after="0" w:line="440" w:lineRule="exact"/>
        <w:ind w:firstLineChars="0" w:firstLine="0"/>
        <w:rPr>
          <w:rFonts w:eastAsia="仿宋_GB2312"/>
          <w:color w:val="000000"/>
          <w:sz w:val="28"/>
          <w:szCs w:val="28"/>
        </w:rPr>
      </w:pPr>
      <w:r>
        <w:rPr>
          <w:rFonts w:eastAsia="仿宋_GB2312"/>
          <w:color w:val="000000"/>
          <w:sz w:val="28"/>
          <w:szCs w:val="28"/>
        </w:rPr>
        <w:t>各县、区人民政府，市各开发区、新区、园区管委会，市各有关部门和单位：</w:t>
      </w:r>
    </w:p>
    <w:p w:rsidR="004005C6" w:rsidRDefault="004005C6" w:rsidP="004005C6">
      <w:pPr>
        <w:pStyle w:val="BodyText1I"/>
        <w:pBdr>
          <w:top w:val="none" w:sz="0" w:space="1" w:color="auto"/>
          <w:left w:val="none" w:sz="0" w:space="4" w:color="auto"/>
          <w:bottom w:val="none" w:sz="0" w:space="1" w:color="auto"/>
          <w:right w:val="none" w:sz="0" w:space="4" w:color="auto"/>
        </w:pBdr>
        <w:spacing w:after="0" w:line="440" w:lineRule="exact"/>
        <w:ind w:firstLineChars="200" w:firstLine="560"/>
        <w:rPr>
          <w:rFonts w:eastAsia="仿宋_GB2312"/>
          <w:color w:val="000000"/>
          <w:sz w:val="28"/>
          <w:szCs w:val="28"/>
        </w:rPr>
      </w:pPr>
      <w:r>
        <w:rPr>
          <w:rFonts w:eastAsia="仿宋_GB2312"/>
          <w:color w:val="000000"/>
          <w:sz w:val="28"/>
          <w:szCs w:val="28"/>
        </w:rPr>
        <w:t>《宿迁市市区国有土地上房屋征收与补偿办法》已经市政府五</w:t>
      </w:r>
      <w:r>
        <w:rPr>
          <w:rFonts w:eastAsia="仿宋_GB2312"/>
          <w:color w:val="000000"/>
          <w:spacing w:val="-6"/>
          <w:sz w:val="28"/>
          <w:szCs w:val="28"/>
        </w:rPr>
        <w:t>届七十三次常务会议审议通过，现印发给你们，请认真贯彻执行。</w:t>
      </w:r>
    </w:p>
    <w:p w:rsidR="004005C6" w:rsidRDefault="004005C6" w:rsidP="004005C6">
      <w:pPr>
        <w:pStyle w:val="BodyText1I2"/>
        <w:pBdr>
          <w:top w:val="none" w:sz="0" w:space="1" w:color="auto"/>
          <w:left w:val="none" w:sz="0" w:space="4" w:color="auto"/>
          <w:bottom w:val="none" w:sz="0" w:space="1" w:color="auto"/>
          <w:right w:val="none" w:sz="0" w:space="4" w:color="auto"/>
        </w:pBdr>
        <w:spacing w:after="0" w:line="440" w:lineRule="exact"/>
        <w:rPr>
          <w:color w:val="000000"/>
          <w:sz w:val="28"/>
          <w:szCs w:val="28"/>
        </w:rPr>
      </w:pPr>
    </w:p>
    <w:p w:rsidR="004005C6" w:rsidRDefault="004005C6" w:rsidP="004005C6">
      <w:pPr>
        <w:pStyle w:val="BodyText1I2"/>
        <w:pBdr>
          <w:top w:val="none" w:sz="0" w:space="1" w:color="auto"/>
          <w:left w:val="none" w:sz="0" w:space="4" w:color="auto"/>
          <w:bottom w:val="none" w:sz="0" w:space="1" w:color="auto"/>
          <w:right w:val="none" w:sz="0" w:space="4" w:color="auto"/>
        </w:pBdr>
        <w:spacing w:after="0" w:line="440" w:lineRule="exact"/>
        <w:rPr>
          <w:color w:val="000000"/>
          <w:sz w:val="28"/>
          <w:szCs w:val="28"/>
        </w:rPr>
      </w:pPr>
    </w:p>
    <w:p w:rsidR="004005C6" w:rsidRDefault="004005C6" w:rsidP="004005C6">
      <w:pPr>
        <w:pStyle w:val="BodyText1I2"/>
        <w:pBdr>
          <w:top w:val="none" w:sz="0" w:space="1" w:color="auto"/>
          <w:left w:val="none" w:sz="0" w:space="4" w:color="auto"/>
          <w:bottom w:val="none" w:sz="0" w:space="1" w:color="auto"/>
          <w:right w:val="none" w:sz="0" w:space="4" w:color="auto"/>
        </w:pBdr>
        <w:spacing w:after="0" w:line="440" w:lineRule="exact"/>
        <w:jc w:val="right"/>
        <w:rPr>
          <w:color w:val="000000"/>
          <w:sz w:val="28"/>
          <w:szCs w:val="28"/>
        </w:rPr>
      </w:pPr>
    </w:p>
    <w:p w:rsidR="004005C6" w:rsidRDefault="004005C6" w:rsidP="004005C6">
      <w:pPr>
        <w:pBdr>
          <w:top w:val="none" w:sz="0" w:space="1" w:color="auto"/>
          <w:left w:val="none" w:sz="0" w:space="4" w:color="auto"/>
          <w:bottom w:val="none" w:sz="0" w:space="1" w:color="auto"/>
          <w:right w:val="none" w:sz="0" w:space="4" w:color="auto"/>
        </w:pBdr>
        <w:wordWrap w:val="0"/>
        <w:spacing w:line="440" w:lineRule="exact"/>
        <w:ind w:firstLineChars="35" w:firstLine="98"/>
        <w:jc w:val="right"/>
        <w:rPr>
          <w:rFonts w:eastAsia="仿宋_GB2312"/>
          <w:color w:val="000000"/>
          <w:sz w:val="28"/>
          <w:szCs w:val="28"/>
        </w:rPr>
      </w:pPr>
      <w:r>
        <w:rPr>
          <w:rFonts w:eastAsia="仿宋_GB2312"/>
          <w:color w:val="000000"/>
          <w:sz w:val="28"/>
          <w:szCs w:val="28"/>
        </w:rPr>
        <w:t>宿迁市人民政府</w:t>
      </w:r>
      <w:r>
        <w:rPr>
          <w:rFonts w:eastAsia="仿宋_GB2312"/>
          <w:color w:val="000000"/>
          <w:sz w:val="28"/>
          <w:szCs w:val="28"/>
        </w:rPr>
        <w:t xml:space="preserve">    </w:t>
      </w:r>
    </w:p>
    <w:p w:rsidR="004005C6" w:rsidRDefault="004005C6" w:rsidP="004005C6">
      <w:pPr>
        <w:pBdr>
          <w:top w:val="none" w:sz="0" w:space="1" w:color="auto"/>
          <w:left w:val="none" w:sz="0" w:space="4" w:color="auto"/>
          <w:bottom w:val="none" w:sz="0" w:space="1" w:color="auto"/>
          <w:right w:val="none" w:sz="0" w:space="4" w:color="auto"/>
        </w:pBdr>
        <w:tabs>
          <w:tab w:val="left" w:pos="8100"/>
        </w:tabs>
        <w:wordWrap w:val="0"/>
        <w:spacing w:line="440" w:lineRule="exact"/>
        <w:ind w:firstLineChars="1606" w:firstLine="4497"/>
        <w:jc w:val="right"/>
        <w:rPr>
          <w:rFonts w:eastAsia="仿宋_GB2312"/>
          <w:color w:val="000000"/>
          <w:sz w:val="28"/>
          <w:szCs w:val="28"/>
        </w:rPr>
      </w:pPr>
      <w:r>
        <w:rPr>
          <w:rFonts w:eastAsia="仿宋_GB2312"/>
          <w:color w:val="000000"/>
          <w:sz w:val="28"/>
          <w:szCs w:val="28"/>
        </w:rPr>
        <w:t>2021</w:t>
      </w:r>
      <w:r>
        <w:rPr>
          <w:rFonts w:eastAsia="仿宋_GB2312"/>
          <w:color w:val="000000"/>
          <w:sz w:val="28"/>
          <w:szCs w:val="28"/>
        </w:rPr>
        <w:t>年</w:t>
      </w:r>
      <w:r>
        <w:rPr>
          <w:rFonts w:eastAsia="仿宋_GB2312"/>
          <w:color w:val="000000"/>
          <w:sz w:val="28"/>
          <w:szCs w:val="28"/>
        </w:rPr>
        <w:t>6</w:t>
      </w:r>
      <w:r>
        <w:rPr>
          <w:rFonts w:eastAsia="仿宋_GB2312"/>
          <w:color w:val="000000"/>
          <w:sz w:val="28"/>
          <w:szCs w:val="28"/>
        </w:rPr>
        <w:t>月</w:t>
      </w:r>
      <w:r>
        <w:rPr>
          <w:rFonts w:eastAsia="仿宋_GB2312"/>
          <w:color w:val="000000"/>
          <w:sz w:val="28"/>
          <w:szCs w:val="28"/>
        </w:rPr>
        <w:t>4</w:t>
      </w:r>
      <w:r>
        <w:rPr>
          <w:rFonts w:eastAsia="仿宋_GB2312"/>
          <w:color w:val="000000"/>
          <w:sz w:val="28"/>
          <w:szCs w:val="28"/>
        </w:rPr>
        <w:t>日</w:t>
      </w:r>
      <w:r>
        <w:rPr>
          <w:rFonts w:eastAsia="仿宋_GB2312"/>
          <w:color w:val="000000"/>
          <w:sz w:val="28"/>
          <w:szCs w:val="28"/>
        </w:rPr>
        <w:t xml:space="preserve">    </w:t>
      </w:r>
    </w:p>
    <w:p w:rsidR="004005C6" w:rsidRDefault="004005C6" w:rsidP="004005C6">
      <w:pPr>
        <w:pBdr>
          <w:top w:val="none" w:sz="0" w:space="1" w:color="auto"/>
          <w:left w:val="none" w:sz="0" w:space="4" w:color="auto"/>
          <w:bottom w:val="none" w:sz="0" w:space="1" w:color="auto"/>
          <w:right w:val="none" w:sz="0" w:space="4" w:color="auto"/>
        </w:pBdr>
        <w:spacing w:line="440" w:lineRule="exact"/>
        <w:ind w:firstLineChars="200" w:firstLine="560"/>
        <w:rPr>
          <w:rFonts w:eastAsia="仿宋_GB2312"/>
          <w:color w:val="000000"/>
          <w:kern w:val="0"/>
          <w:sz w:val="28"/>
          <w:szCs w:val="28"/>
        </w:rPr>
      </w:pPr>
      <w:r>
        <w:rPr>
          <w:rFonts w:eastAsia="仿宋_GB2312"/>
          <w:color w:val="000000"/>
          <w:kern w:val="0"/>
          <w:sz w:val="28"/>
          <w:szCs w:val="28"/>
        </w:rPr>
        <w:t>（此件公开发布）</w:t>
      </w:r>
    </w:p>
    <w:p w:rsidR="004005C6" w:rsidRDefault="004005C6" w:rsidP="004005C6">
      <w:pPr>
        <w:pBdr>
          <w:top w:val="none" w:sz="0" w:space="1" w:color="auto"/>
          <w:left w:val="none" w:sz="0" w:space="4" w:color="auto"/>
          <w:bottom w:val="none" w:sz="0" w:space="1" w:color="auto"/>
          <w:right w:val="none" w:sz="0" w:space="4" w:color="auto"/>
        </w:pBdr>
        <w:spacing w:line="580" w:lineRule="exact"/>
        <w:jc w:val="center"/>
        <w:rPr>
          <w:rFonts w:eastAsia="方正小标宋_GBK"/>
          <w:color w:val="000000"/>
          <w:kern w:val="0"/>
          <w:sz w:val="44"/>
          <w:szCs w:val="44"/>
        </w:rPr>
      </w:pPr>
    </w:p>
    <w:p w:rsidR="004005C6" w:rsidRDefault="004005C6" w:rsidP="004005C6">
      <w:pPr>
        <w:pStyle w:val="BodyText1I2"/>
        <w:pBdr>
          <w:top w:val="none" w:sz="0" w:space="1" w:color="auto"/>
          <w:left w:val="none" w:sz="0" w:space="4" w:color="auto"/>
          <w:bottom w:val="none" w:sz="0" w:space="1" w:color="auto"/>
          <w:right w:val="none" w:sz="0" w:space="4" w:color="auto"/>
        </w:pBdr>
        <w:rPr>
          <w:rFonts w:eastAsia="方正小标宋_GBK"/>
          <w:color w:val="000000"/>
          <w:kern w:val="0"/>
          <w:sz w:val="44"/>
          <w:szCs w:val="44"/>
        </w:rPr>
      </w:pPr>
    </w:p>
    <w:p w:rsidR="004005C6" w:rsidRDefault="004005C6" w:rsidP="004005C6">
      <w:pPr>
        <w:pStyle w:val="BodyText1I"/>
        <w:pBdr>
          <w:top w:val="none" w:sz="0" w:space="1" w:color="auto"/>
          <w:left w:val="none" w:sz="0" w:space="4" w:color="auto"/>
          <w:bottom w:val="none" w:sz="0" w:space="1" w:color="auto"/>
          <w:right w:val="none" w:sz="0" w:space="4" w:color="auto"/>
        </w:pBdr>
        <w:ind w:firstLine="440"/>
        <w:rPr>
          <w:rFonts w:eastAsia="方正小标宋_GBK"/>
          <w:color w:val="000000"/>
          <w:kern w:val="0"/>
          <w:sz w:val="44"/>
          <w:szCs w:val="44"/>
        </w:rPr>
      </w:pPr>
    </w:p>
    <w:p w:rsidR="004005C6" w:rsidRDefault="004005C6" w:rsidP="004005C6">
      <w:pPr>
        <w:pStyle w:val="BodyText1I"/>
        <w:pBdr>
          <w:top w:val="none" w:sz="0" w:space="1" w:color="auto"/>
          <w:left w:val="none" w:sz="0" w:space="4" w:color="auto"/>
          <w:bottom w:val="none" w:sz="0" w:space="1" w:color="auto"/>
          <w:right w:val="none" w:sz="0" w:space="4" w:color="auto"/>
        </w:pBdr>
        <w:ind w:firstLine="440"/>
        <w:rPr>
          <w:rFonts w:eastAsia="方正小标宋_GBK"/>
          <w:color w:val="000000"/>
          <w:kern w:val="0"/>
          <w:sz w:val="44"/>
          <w:szCs w:val="44"/>
        </w:rPr>
      </w:pPr>
    </w:p>
    <w:p w:rsidR="004005C6" w:rsidRDefault="004005C6" w:rsidP="004005C6">
      <w:pPr>
        <w:pBdr>
          <w:top w:val="none" w:sz="0" w:space="1" w:color="auto"/>
          <w:left w:val="none" w:sz="0" w:space="4" w:color="auto"/>
          <w:bottom w:val="none" w:sz="0" w:space="1" w:color="auto"/>
          <w:right w:val="none" w:sz="0" w:space="4" w:color="auto"/>
        </w:pBdr>
        <w:spacing w:line="580" w:lineRule="exact"/>
        <w:jc w:val="center"/>
        <w:rPr>
          <w:rFonts w:eastAsia="方正小标宋_GBK"/>
          <w:color w:val="000000"/>
          <w:kern w:val="0"/>
          <w:sz w:val="44"/>
          <w:szCs w:val="44"/>
        </w:rPr>
      </w:pPr>
    </w:p>
    <w:p w:rsidR="004005C6" w:rsidRDefault="004005C6" w:rsidP="004005C6">
      <w:pPr>
        <w:pBdr>
          <w:top w:val="none" w:sz="0" w:space="1" w:color="auto"/>
          <w:left w:val="none" w:sz="0" w:space="4" w:color="auto"/>
          <w:bottom w:val="none" w:sz="0" w:space="1" w:color="auto"/>
          <w:right w:val="none" w:sz="0" w:space="4" w:color="auto"/>
        </w:pBdr>
        <w:spacing w:line="580" w:lineRule="exact"/>
        <w:jc w:val="center"/>
        <w:rPr>
          <w:rFonts w:eastAsia="方正小标宋_GBK"/>
          <w:color w:val="000000"/>
          <w:kern w:val="0"/>
          <w:sz w:val="44"/>
          <w:szCs w:val="44"/>
        </w:rPr>
      </w:pPr>
    </w:p>
    <w:p w:rsidR="004005C6" w:rsidRDefault="004005C6" w:rsidP="004005C6">
      <w:pPr>
        <w:pBdr>
          <w:top w:val="none" w:sz="0" w:space="1" w:color="auto"/>
          <w:left w:val="none" w:sz="0" w:space="4" w:color="auto"/>
          <w:bottom w:val="none" w:sz="0" w:space="1" w:color="auto"/>
          <w:right w:val="none" w:sz="0" w:space="4" w:color="auto"/>
        </w:pBdr>
        <w:spacing w:line="580" w:lineRule="exact"/>
        <w:jc w:val="center"/>
        <w:rPr>
          <w:rFonts w:eastAsia="方正小标宋_GBK"/>
          <w:color w:val="000000"/>
          <w:kern w:val="0"/>
          <w:sz w:val="44"/>
          <w:szCs w:val="44"/>
        </w:rPr>
      </w:pPr>
    </w:p>
    <w:p w:rsidR="004005C6" w:rsidRDefault="004005C6" w:rsidP="004005C6">
      <w:pPr>
        <w:pBdr>
          <w:top w:val="none" w:sz="0" w:space="1" w:color="auto"/>
          <w:left w:val="none" w:sz="0" w:space="4" w:color="auto"/>
          <w:bottom w:val="none" w:sz="0" w:space="1" w:color="auto"/>
          <w:right w:val="none" w:sz="0" w:space="4" w:color="auto"/>
        </w:pBdr>
        <w:spacing w:line="580" w:lineRule="exact"/>
        <w:jc w:val="center"/>
        <w:rPr>
          <w:rFonts w:eastAsia="方正小标宋_GBK"/>
          <w:color w:val="000000"/>
          <w:kern w:val="0"/>
          <w:sz w:val="44"/>
          <w:szCs w:val="44"/>
        </w:rPr>
      </w:pPr>
    </w:p>
    <w:p w:rsidR="004005C6" w:rsidRDefault="004005C6" w:rsidP="004005C6">
      <w:pPr>
        <w:pBdr>
          <w:top w:val="none" w:sz="0" w:space="1" w:color="auto"/>
          <w:left w:val="none" w:sz="0" w:space="4" w:color="auto"/>
          <w:bottom w:val="none" w:sz="0" w:space="1" w:color="auto"/>
          <w:right w:val="none" w:sz="0" w:space="4" w:color="auto"/>
        </w:pBdr>
        <w:spacing w:line="580" w:lineRule="exact"/>
        <w:jc w:val="center"/>
        <w:rPr>
          <w:rFonts w:eastAsia="方正小标宋_GBK" w:hint="eastAsia"/>
          <w:color w:val="000000"/>
          <w:kern w:val="0"/>
          <w:sz w:val="44"/>
          <w:szCs w:val="44"/>
        </w:rPr>
      </w:pPr>
    </w:p>
    <w:p w:rsidR="004005C6" w:rsidRDefault="004005C6" w:rsidP="004005C6">
      <w:pPr>
        <w:pStyle w:val="BodyText1I2"/>
        <w:rPr>
          <w:rFonts w:hint="eastAsia"/>
        </w:rPr>
      </w:pPr>
    </w:p>
    <w:p w:rsidR="004005C6" w:rsidRDefault="004005C6" w:rsidP="004005C6">
      <w:pPr>
        <w:pStyle w:val="BodyText1I"/>
        <w:ind w:firstLine="210"/>
        <w:rPr>
          <w:rFonts w:hint="eastAsia"/>
        </w:rPr>
      </w:pPr>
    </w:p>
    <w:p w:rsidR="004005C6" w:rsidRDefault="004005C6" w:rsidP="004005C6">
      <w:pPr>
        <w:pStyle w:val="BodyText1I"/>
        <w:ind w:firstLine="210"/>
        <w:rPr>
          <w:rFonts w:hint="eastAsia"/>
        </w:rPr>
      </w:pPr>
    </w:p>
    <w:p w:rsidR="004005C6" w:rsidRPr="004005C6" w:rsidRDefault="004005C6" w:rsidP="004005C6">
      <w:pPr>
        <w:pStyle w:val="BodyText1I"/>
        <w:ind w:firstLine="210"/>
      </w:pPr>
    </w:p>
    <w:p w:rsidR="004005C6" w:rsidRDefault="004005C6" w:rsidP="004005C6">
      <w:pPr>
        <w:pBdr>
          <w:top w:val="none" w:sz="0" w:space="1" w:color="auto"/>
          <w:left w:val="none" w:sz="0" w:space="4" w:color="auto"/>
          <w:bottom w:val="none" w:sz="0" w:space="1" w:color="auto"/>
          <w:right w:val="none" w:sz="0" w:space="4" w:color="auto"/>
        </w:pBdr>
        <w:spacing w:line="580" w:lineRule="exact"/>
        <w:jc w:val="center"/>
        <w:rPr>
          <w:rFonts w:eastAsia="方正小标宋_GBK"/>
          <w:color w:val="000000"/>
          <w:kern w:val="0"/>
          <w:sz w:val="44"/>
          <w:szCs w:val="44"/>
        </w:rPr>
      </w:pPr>
      <w:r>
        <w:rPr>
          <w:rFonts w:eastAsia="方正小标宋_GBK"/>
          <w:color w:val="000000"/>
          <w:kern w:val="0"/>
          <w:sz w:val="44"/>
          <w:szCs w:val="44"/>
        </w:rPr>
        <w:t>宿迁市市区国有土地上房屋征收与补偿办法</w:t>
      </w:r>
    </w:p>
    <w:p w:rsidR="004005C6" w:rsidRDefault="004005C6" w:rsidP="004005C6">
      <w:pPr>
        <w:pBdr>
          <w:top w:val="none" w:sz="0" w:space="1" w:color="auto"/>
          <w:left w:val="none" w:sz="0" w:space="4" w:color="auto"/>
          <w:bottom w:val="none" w:sz="0" w:space="1" w:color="auto"/>
          <w:right w:val="none" w:sz="0" w:space="4" w:color="auto"/>
        </w:pBdr>
        <w:spacing w:line="580" w:lineRule="exact"/>
        <w:jc w:val="center"/>
        <w:rPr>
          <w:rFonts w:eastAsia="仿宋_GB2312"/>
          <w:color w:val="000000"/>
          <w:kern w:val="0"/>
          <w:sz w:val="32"/>
          <w:szCs w:val="32"/>
        </w:rPr>
      </w:pPr>
    </w:p>
    <w:p w:rsidR="004005C6" w:rsidRDefault="004005C6" w:rsidP="004005C6">
      <w:pPr>
        <w:pBdr>
          <w:top w:val="none" w:sz="0" w:space="1" w:color="auto"/>
          <w:left w:val="none" w:sz="0" w:space="4" w:color="auto"/>
          <w:bottom w:val="none" w:sz="0" w:space="1" w:color="auto"/>
          <w:right w:val="none" w:sz="0" w:space="4" w:color="auto"/>
        </w:pBdr>
        <w:spacing w:line="460" w:lineRule="exact"/>
        <w:jc w:val="center"/>
        <w:rPr>
          <w:rFonts w:eastAsia="黑体"/>
          <w:bCs/>
          <w:color w:val="000000"/>
          <w:kern w:val="0"/>
          <w:sz w:val="28"/>
          <w:szCs w:val="28"/>
        </w:rPr>
      </w:pPr>
      <w:r>
        <w:rPr>
          <w:rFonts w:eastAsia="黑体"/>
          <w:bCs/>
          <w:color w:val="000000"/>
          <w:kern w:val="0"/>
          <w:sz w:val="28"/>
          <w:szCs w:val="28"/>
        </w:rPr>
        <w:t>第一章</w:t>
      </w:r>
      <w:r>
        <w:rPr>
          <w:rFonts w:eastAsia="黑体"/>
          <w:bCs/>
          <w:color w:val="000000"/>
          <w:kern w:val="0"/>
          <w:sz w:val="28"/>
          <w:szCs w:val="28"/>
        </w:rPr>
        <w:t xml:space="preserve">  </w:t>
      </w:r>
      <w:r>
        <w:rPr>
          <w:rFonts w:eastAsia="黑体"/>
          <w:bCs/>
          <w:color w:val="000000"/>
          <w:kern w:val="0"/>
          <w:sz w:val="28"/>
          <w:szCs w:val="28"/>
        </w:rPr>
        <w:t>总则</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kern w:val="0"/>
          <w:sz w:val="28"/>
          <w:szCs w:val="28"/>
        </w:rPr>
        <w:t>第一条</w:t>
      </w:r>
      <w:r>
        <w:rPr>
          <w:rFonts w:eastAsia="仿宋_GB2312"/>
          <w:b/>
          <w:color w:val="000000"/>
          <w:kern w:val="0"/>
          <w:sz w:val="28"/>
          <w:szCs w:val="28"/>
        </w:rPr>
        <w:t xml:space="preserve">  </w:t>
      </w:r>
      <w:r>
        <w:rPr>
          <w:rFonts w:eastAsia="仿宋_GB2312"/>
          <w:color w:val="000000"/>
          <w:kern w:val="0"/>
          <w:sz w:val="28"/>
          <w:szCs w:val="28"/>
        </w:rPr>
        <w:t>为了规范国有土地上房屋征收与补偿活动，维护公共利益，保障被征收</w:t>
      </w:r>
      <w:hyperlink r:id="rId4" w:tgtFrame="_blank" w:history="1">
        <w:r>
          <w:rPr>
            <w:rFonts w:eastAsia="仿宋_GB2312"/>
            <w:color w:val="000000"/>
            <w:kern w:val="0"/>
            <w:sz w:val="28"/>
            <w:szCs w:val="28"/>
          </w:rPr>
          <w:t>房屋所有权</w:t>
        </w:r>
      </w:hyperlink>
      <w:r>
        <w:rPr>
          <w:rFonts w:eastAsia="仿宋_GB2312"/>
          <w:color w:val="000000"/>
          <w:kern w:val="0"/>
          <w:sz w:val="28"/>
          <w:szCs w:val="28"/>
        </w:rPr>
        <w:t>人的合法权益，根据国务院《</w:t>
      </w:r>
      <w:hyperlink r:id="rId5" w:tgtFrame="_blank" w:history="1">
        <w:r>
          <w:rPr>
            <w:rFonts w:eastAsia="仿宋_GB2312"/>
            <w:color w:val="000000"/>
            <w:kern w:val="0"/>
            <w:sz w:val="28"/>
            <w:szCs w:val="28"/>
          </w:rPr>
          <w:t>国有土地上房屋征收与补偿条例</w:t>
        </w:r>
      </w:hyperlink>
      <w:r>
        <w:rPr>
          <w:rFonts w:eastAsia="仿宋_GB2312"/>
          <w:color w:val="000000"/>
          <w:kern w:val="0"/>
          <w:sz w:val="28"/>
          <w:szCs w:val="28"/>
        </w:rPr>
        <w:t>》等法律、法规，结合本市实际，制定本办法。</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kern w:val="0"/>
          <w:sz w:val="28"/>
          <w:szCs w:val="28"/>
        </w:rPr>
        <w:t>第二条</w:t>
      </w:r>
      <w:r>
        <w:rPr>
          <w:rFonts w:eastAsia="仿宋_GB2312"/>
          <w:b/>
          <w:color w:val="000000"/>
          <w:kern w:val="0"/>
          <w:sz w:val="28"/>
          <w:szCs w:val="28"/>
        </w:rPr>
        <w:t xml:space="preserve">  </w:t>
      </w:r>
      <w:r>
        <w:rPr>
          <w:rFonts w:eastAsia="仿宋_GB2312"/>
          <w:color w:val="000000"/>
          <w:kern w:val="0"/>
          <w:sz w:val="28"/>
          <w:szCs w:val="28"/>
        </w:rPr>
        <w:t>本市市区范围内实施国有土地上房屋征收与补偿（以下简称房屋征收与补偿），适用本办法。</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kern w:val="0"/>
          <w:sz w:val="28"/>
          <w:szCs w:val="28"/>
        </w:rPr>
        <w:t>第三条</w:t>
      </w:r>
      <w:r>
        <w:rPr>
          <w:rFonts w:eastAsia="仿宋_GB2312"/>
          <w:b/>
          <w:color w:val="000000"/>
          <w:kern w:val="0"/>
          <w:sz w:val="28"/>
          <w:szCs w:val="28"/>
        </w:rPr>
        <w:t xml:space="preserve">  </w:t>
      </w:r>
      <w:r>
        <w:rPr>
          <w:rFonts w:eastAsia="仿宋_GB2312"/>
          <w:color w:val="000000"/>
          <w:kern w:val="0"/>
          <w:sz w:val="28"/>
          <w:szCs w:val="28"/>
        </w:rPr>
        <w:t>房屋征收与补偿应当遵循决策民主、程序正当、补偿公平、结果公开的原则。</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kern w:val="0"/>
          <w:sz w:val="28"/>
          <w:szCs w:val="28"/>
        </w:rPr>
        <w:t>第四条</w:t>
      </w:r>
      <w:r>
        <w:rPr>
          <w:rFonts w:eastAsia="仿宋_GB2312"/>
          <w:b/>
          <w:color w:val="000000"/>
          <w:kern w:val="0"/>
          <w:sz w:val="28"/>
          <w:szCs w:val="28"/>
        </w:rPr>
        <w:t xml:space="preserve">  </w:t>
      </w:r>
      <w:r>
        <w:rPr>
          <w:rFonts w:eastAsia="仿宋_GB2312"/>
          <w:color w:val="000000"/>
          <w:kern w:val="0"/>
          <w:sz w:val="28"/>
          <w:szCs w:val="28"/>
        </w:rPr>
        <w:t>市人民政府负责本市行政区域内的房屋征收与补偿工作，并对下级人民政府的房屋征收与补偿工作进行监督。</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宿豫区、宿城区人民政府负责本行政区域内的房屋征收与补偿工作。开发区（园区、旅游度假区）管理机构应当按照市人民政府规定做好房屋征收与补偿工作。</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sz w:val="28"/>
          <w:szCs w:val="28"/>
        </w:rPr>
        <w:t>被征收房屋所在地的街道办事处、乡镇人民政府配合做好房屋征收与补偿工作。</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kern w:val="0"/>
          <w:sz w:val="28"/>
          <w:szCs w:val="28"/>
        </w:rPr>
        <w:t>第五条</w:t>
      </w:r>
      <w:r>
        <w:rPr>
          <w:rFonts w:eastAsia="仿宋_GB2312"/>
          <w:b/>
          <w:color w:val="000000"/>
          <w:kern w:val="0"/>
          <w:sz w:val="28"/>
          <w:szCs w:val="28"/>
        </w:rPr>
        <w:t xml:space="preserve">  </w:t>
      </w:r>
      <w:r>
        <w:rPr>
          <w:rFonts w:eastAsia="仿宋_GB2312"/>
          <w:color w:val="000000"/>
          <w:kern w:val="0"/>
          <w:sz w:val="28"/>
          <w:szCs w:val="28"/>
        </w:rPr>
        <w:t>市住房和城乡建设行政主管部门是市房屋征收部门，具体负责指导和管理本市行政区域内房屋征收与补偿工作，并组织实施市人民政府</w:t>
      </w:r>
      <w:proofErr w:type="gramStart"/>
      <w:r>
        <w:rPr>
          <w:rFonts w:eastAsia="仿宋_GB2312"/>
          <w:color w:val="000000"/>
          <w:kern w:val="0"/>
          <w:sz w:val="28"/>
          <w:szCs w:val="28"/>
        </w:rPr>
        <w:t>作出</w:t>
      </w:r>
      <w:proofErr w:type="gramEnd"/>
      <w:r>
        <w:rPr>
          <w:rFonts w:eastAsia="仿宋_GB2312"/>
          <w:color w:val="000000"/>
          <w:kern w:val="0"/>
          <w:sz w:val="28"/>
          <w:szCs w:val="28"/>
        </w:rPr>
        <w:t>征收决定的房屋征收与补偿工作。</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宿豫区、宿城区人民政府确定的房屋征收部门，负责组织实施本行政管理区域内的房屋征收与补偿工作。</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市、区人民政府设立的房屋征收工作机构，具体负责本行政管理区域内的房屋征收与补偿的日常工作。</w:t>
      </w:r>
    </w:p>
    <w:p w:rsidR="004005C6" w:rsidRDefault="004005C6" w:rsidP="004005C6">
      <w:pPr>
        <w:pStyle w:val="a3"/>
        <w:widowControl w:val="0"/>
        <w:pBdr>
          <w:top w:val="none" w:sz="0" w:space="1" w:color="auto"/>
          <w:left w:val="none" w:sz="0" w:space="4" w:color="auto"/>
          <w:bottom w:val="none" w:sz="0" w:space="1" w:color="auto"/>
          <w:right w:val="none" w:sz="0" w:space="4" w:color="auto"/>
        </w:pBdr>
        <w:spacing w:before="0" w:beforeAutospacing="0" w:after="0" w:afterAutospacing="0" w:line="460" w:lineRule="exact"/>
        <w:ind w:firstLineChars="200" w:firstLine="56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城市管理、自然资源和规划、发展改革、财政等有关部门，应当按照各自职责，共同做好房屋征收与补偿工作。</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kern w:val="0"/>
          <w:sz w:val="28"/>
          <w:szCs w:val="28"/>
        </w:rPr>
        <w:t>第六条</w:t>
      </w:r>
      <w:r>
        <w:rPr>
          <w:rFonts w:eastAsia="仿宋_GB2312"/>
          <w:b/>
          <w:color w:val="000000"/>
          <w:kern w:val="0"/>
          <w:sz w:val="28"/>
          <w:szCs w:val="28"/>
        </w:rPr>
        <w:t xml:space="preserve">  </w:t>
      </w:r>
      <w:r>
        <w:rPr>
          <w:rFonts w:eastAsia="仿宋_GB2312"/>
          <w:color w:val="000000"/>
          <w:kern w:val="0"/>
          <w:sz w:val="28"/>
          <w:szCs w:val="28"/>
        </w:rPr>
        <w:t>房屋征收部门可以委托符合条件的房屋征收实施单位，</w:t>
      </w:r>
      <w:r>
        <w:rPr>
          <w:rFonts w:eastAsia="仿宋_GB2312"/>
          <w:color w:val="000000"/>
          <w:kern w:val="0"/>
          <w:sz w:val="28"/>
          <w:szCs w:val="28"/>
        </w:rPr>
        <w:lastRenderedPageBreak/>
        <w:t>承担房屋征收与补偿的具体工作；所需经费应当与房屋征收补偿安置费用完全脱钩、单独核算、另行支付。房屋征收实施单位不得以营利为目的。</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房屋征收部门对房屋征收实施单位在委托范围内实施的房屋征收与补偿行为负责监督，并对其行为后果承担法律责任。</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kern w:val="0"/>
          <w:sz w:val="28"/>
          <w:szCs w:val="28"/>
        </w:rPr>
        <w:t>第七条</w:t>
      </w:r>
      <w:r>
        <w:rPr>
          <w:rFonts w:eastAsia="仿宋_GB2312"/>
          <w:b/>
          <w:color w:val="000000"/>
          <w:kern w:val="0"/>
          <w:sz w:val="28"/>
          <w:szCs w:val="28"/>
        </w:rPr>
        <w:t xml:space="preserve">  </w:t>
      </w:r>
      <w:r>
        <w:rPr>
          <w:rFonts w:eastAsia="仿宋_GB2312"/>
          <w:color w:val="000000"/>
          <w:kern w:val="0"/>
          <w:sz w:val="28"/>
          <w:szCs w:val="28"/>
        </w:rPr>
        <w:t>任何组织和个人对违反本办法规定的行为，均有权向有关人民政府、房屋征收部门和其他有关部门举报。接到举报的有关人民政府和部门应当及时核实、处理。</w:t>
      </w:r>
    </w:p>
    <w:p w:rsidR="004005C6" w:rsidRDefault="004005C6" w:rsidP="004005C6">
      <w:pPr>
        <w:pBdr>
          <w:top w:val="none" w:sz="0" w:space="1" w:color="auto"/>
          <w:left w:val="none" w:sz="0" w:space="4" w:color="auto"/>
          <w:bottom w:val="none" w:sz="0" w:space="1" w:color="auto"/>
          <w:right w:val="none" w:sz="0" w:space="4" w:color="auto"/>
        </w:pBdr>
        <w:spacing w:line="460" w:lineRule="exact"/>
        <w:jc w:val="center"/>
        <w:rPr>
          <w:rFonts w:eastAsia="黑体"/>
          <w:bCs/>
          <w:color w:val="000000"/>
          <w:kern w:val="0"/>
          <w:sz w:val="28"/>
          <w:szCs w:val="28"/>
        </w:rPr>
      </w:pPr>
      <w:r>
        <w:rPr>
          <w:rFonts w:eastAsia="黑体"/>
          <w:bCs/>
          <w:color w:val="000000"/>
          <w:kern w:val="0"/>
          <w:sz w:val="28"/>
          <w:szCs w:val="28"/>
        </w:rPr>
        <w:t>第二章</w:t>
      </w:r>
      <w:r>
        <w:rPr>
          <w:rFonts w:eastAsia="黑体"/>
          <w:bCs/>
          <w:color w:val="000000"/>
          <w:kern w:val="0"/>
          <w:sz w:val="28"/>
          <w:szCs w:val="28"/>
        </w:rPr>
        <w:t xml:space="preserve">  </w:t>
      </w:r>
      <w:r>
        <w:rPr>
          <w:rFonts w:eastAsia="黑体"/>
          <w:bCs/>
          <w:color w:val="000000"/>
          <w:kern w:val="0"/>
          <w:sz w:val="28"/>
          <w:szCs w:val="28"/>
        </w:rPr>
        <w:t>征收决定</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kern w:val="0"/>
          <w:sz w:val="28"/>
          <w:szCs w:val="28"/>
        </w:rPr>
        <w:t>第八条</w:t>
      </w:r>
      <w:r>
        <w:rPr>
          <w:rFonts w:eastAsia="仿宋_GB2312"/>
          <w:b/>
          <w:color w:val="000000"/>
          <w:kern w:val="0"/>
          <w:sz w:val="28"/>
          <w:szCs w:val="28"/>
        </w:rPr>
        <w:t xml:space="preserve">  </w:t>
      </w:r>
      <w:r>
        <w:rPr>
          <w:rFonts w:eastAsia="仿宋_GB2312"/>
          <w:color w:val="000000"/>
          <w:kern w:val="0"/>
          <w:sz w:val="28"/>
          <w:szCs w:val="28"/>
        </w:rPr>
        <w:t>为了公共利益的需要，确需征收房屋的，市房屋征收部门应当会同发展改革、自然资源和规划、城市管理、文化广电和旅游等有关部门拟定年度房屋征收计划，报市人民政府批准。</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确需征收房屋的各项建设活动，应当符合国民经济和社会发展规划、土地利用总体规划、城乡规划和专项规划。保障性安居工程建设和旧城区改建，应当纳入国民经济和社会发展年度计划。</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第九条</w:t>
      </w:r>
      <w:r>
        <w:rPr>
          <w:rFonts w:eastAsia="仿宋_GB2312"/>
          <w:b/>
          <w:color w:val="000000"/>
          <w:sz w:val="28"/>
          <w:szCs w:val="28"/>
        </w:rPr>
        <w:t xml:space="preserve">  </w:t>
      </w:r>
      <w:r>
        <w:rPr>
          <w:rFonts w:eastAsia="仿宋_GB2312"/>
          <w:color w:val="000000"/>
          <w:kern w:val="0"/>
          <w:sz w:val="28"/>
          <w:szCs w:val="28"/>
        </w:rPr>
        <w:t>房屋征收范围确定后，违反规定实施下列行为的不予补偿：</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（一）新建、改建、扩建房屋及其他建（构）筑物；</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（二）改变房屋用途；</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（三）其他不当增加补偿费用的行为。</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房屋征收部门应当将前款所列事项书面通知自然资源和规划、城市管理、行政审批等有关部门暂停办理相关手续。暂停办理相关手续的书面通知应当载明暂停办理期限。暂停办理期限最长不得超过一年。</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第十条</w:t>
      </w:r>
      <w:r>
        <w:rPr>
          <w:rFonts w:eastAsia="仿宋_GB2312"/>
          <w:b/>
          <w:color w:val="000000"/>
          <w:sz w:val="28"/>
          <w:szCs w:val="28"/>
        </w:rPr>
        <w:t xml:space="preserve">  </w:t>
      </w:r>
      <w:r>
        <w:rPr>
          <w:rFonts w:eastAsia="仿宋_GB2312"/>
          <w:color w:val="000000"/>
          <w:kern w:val="0"/>
          <w:sz w:val="28"/>
          <w:szCs w:val="28"/>
        </w:rPr>
        <w:t>房屋征收部门应当在房屋征收范围内发布调查公告，对房屋的权属、区位、用途、建筑面积等情况进行调查登记，收集相关证据，被征收人应当予以配合。</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调查结束后，房屋征收部门应当将调查结果在征收范围内公布。对房屋调查登记、认定和处理结果有异议的，可以向房屋征收部门申请复核。</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lastRenderedPageBreak/>
        <w:t>第十一条</w:t>
      </w:r>
      <w:r>
        <w:rPr>
          <w:rFonts w:eastAsia="仿宋_GB2312"/>
          <w:b/>
          <w:color w:val="000000"/>
          <w:sz w:val="28"/>
          <w:szCs w:val="28"/>
        </w:rPr>
        <w:t xml:space="preserve">  </w:t>
      </w:r>
      <w:r>
        <w:rPr>
          <w:rFonts w:eastAsia="仿宋_GB2312"/>
          <w:color w:val="000000"/>
          <w:kern w:val="0"/>
          <w:sz w:val="28"/>
          <w:szCs w:val="28"/>
        </w:rPr>
        <w:t>市、区人民政府应当在房屋征收调查期间组织城市管理部门牵头，会同自然资源和规划、住房和城乡建设等有关部门，共同做好征收范围内未经登记或者改变用途、结构的建筑调查、认定和处理工作。</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被认定为违法建筑和超过批准期限的临时建筑，不予补偿。对未超过批准期限的临时建筑，按建造成本结合批准期限内的剩余年限给予补偿。</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因历史原因无房屋权属证明或者没有办理建房审批手续的，但市区</w:t>
      </w:r>
      <w:r>
        <w:rPr>
          <w:rFonts w:eastAsia="仿宋_GB2312"/>
          <w:color w:val="000000"/>
          <w:kern w:val="0"/>
          <w:sz w:val="28"/>
          <w:szCs w:val="28"/>
        </w:rPr>
        <w:t>2003</w:t>
      </w:r>
      <w:r>
        <w:rPr>
          <w:rFonts w:eastAsia="仿宋_GB2312"/>
          <w:color w:val="000000"/>
          <w:kern w:val="0"/>
          <w:sz w:val="28"/>
          <w:szCs w:val="28"/>
        </w:rPr>
        <w:t>年航拍图上有标注的房屋，可以结合实际调查认定，予以补偿安置。</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第十二条</w:t>
      </w:r>
      <w:r>
        <w:rPr>
          <w:rFonts w:eastAsia="仿宋_GB2312"/>
          <w:b/>
          <w:color w:val="000000"/>
          <w:sz w:val="28"/>
          <w:szCs w:val="28"/>
        </w:rPr>
        <w:t xml:space="preserve">  </w:t>
      </w:r>
      <w:r>
        <w:rPr>
          <w:rFonts w:eastAsia="仿宋_GB2312"/>
          <w:color w:val="000000"/>
          <w:kern w:val="0"/>
          <w:sz w:val="28"/>
          <w:szCs w:val="28"/>
        </w:rPr>
        <w:t>房屋征收部门在组织调查时，可以委托具有房地产评估资质的评估机构对征收范围内的房屋进行现场查勘并分区域采样评估，测算征收成本。</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第十三条</w:t>
      </w:r>
      <w:r>
        <w:rPr>
          <w:rFonts w:eastAsia="仿宋_GB2312"/>
          <w:b/>
          <w:color w:val="000000"/>
          <w:sz w:val="28"/>
          <w:szCs w:val="28"/>
        </w:rPr>
        <w:t xml:space="preserve">  </w:t>
      </w:r>
      <w:r>
        <w:rPr>
          <w:rFonts w:eastAsia="仿宋_GB2312"/>
          <w:color w:val="000000"/>
          <w:kern w:val="0"/>
          <w:sz w:val="28"/>
          <w:szCs w:val="28"/>
        </w:rPr>
        <w:t>房屋征收部门应当在调查结果公布后，根据调查评估结果拟定征收补偿方案，并报本级人民政府。征收补偿方案应当包括下列内容：</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（一）征收目的、范围、时间、法律依据</w:t>
      </w:r>
      <w:r>
        <w:rPr>
          <w:rFonts w:eastAsia="仿宋_GB2312"/>
          <w:color w:val="000000"/>
          <w:kern w:val="0"/>
          <w:sz w:val="28"/>
          <w:szCs w:val="28"/>
        </w:rPr>
        <w:t>;</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（二）补偿方式和补偿方式选择权</w:t>
      </w:r>
      <w:r>
        <w:rPr>
          <w:rFonts w:eastAsia="仿宋_GB2312"/>
          <w:color w:val="000000"/>
          <w:kern w:val="0"/>
          <w:sz w:val="28"/>
          <w:szCs w:val="28"/>
        </w:rPr>
        <w:t>;</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（三）被征收房屋类似房地产市场价格的样本房价格；</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（四）补偿、补助、奖励的标准</w:t>
      </w:r>
      <w:r>
        <w:rPr>
          <w:rFonts w:eastAsia="仿宋_GB2312"/>
          <w:color w:val="000000"/>
          <w:kern w:val="0"/>
          <w:sz w:val="28"/>
          <w:szCs w:val="28"/>
        </w:rPr>
        <w:t>;</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（五</w:t>
      </w:r>
      <w:r>
        <w:rPr>
          <w:rFonts w:eastAsia="仿宋_GB2312"/>
          <w:i/>
          <w:color w:val="000000"/>
          <w:kern w:val="0"/>
          <w:sz w:val="28"/>
          <w:szCs w:val="28"/>
        </w:rPr>
        <w:t>）</w:t>
      </w:r>
      <w:r>
        <w:rPr>
          <w:rFonts w:eastAsia="仿宋_GB2312"/>
          <w:color w:val="000000"/>
          <w:kern w:val="0"/>
          <w:sz w:val="28"/>
          <w:szCs w:val="28"/>
        </w:rPr>
        <w:t>用于产权调换房屋的基本情况</w:t>
      </w:r>
      <w:r>
        <w:rPr>
          <w:rFonts w:eastAsia="仿宋_GB2312"/>
          <w:color w:val="000000"/>
          <w:kern w:val="0"/>
          <w:sz w:val="28"/>
          <w:szCs w:val="28"/>
        </w:rPr>
        <w:t>;</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（六）签约期限、过渡方式和过渡期限、搬迁期限和提前搬迁奖励期限</w:t>
      </w:r>
      <w:r>
        <w:rPr>
          <w:rFonts w:eastAsia="仿宋_GB2312"/>
          <w:color w:val="000000"/>
          <w:kern w:val="0"/>
          <w:sz w:val="28"/>
          <w:szCs w:val="28"/>
        </w:rPr>
        <w:t>;</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（七）法律、法规、规章规定的其他事项。</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sz w:val="28"/>
          <w:szCs w:val="28"/>
        </w:rPr>
      </w:pPr>
      <w:r>
        <w:rPr>
          <w:rFonts w:eastAsia="仿宋_GB2312"/>
          <w:b/>
          <w:color w:val="000000"/>
          <w:sz w:val="28"/>
          <w:szCs w:val="28"/>
        </w:rPr>
        <w:t>第十四条</w:t>
      </w:r>
      <w:r>
        <w:rPr>
          <w:rFonts w:eastAsia="仿宋_GB2312"/>
          <w:b/>
          <w:color w:val="000000"/>
          <w:sz w:val="28"/>
          <w:szCs w:val="28"/>
        </w:rPr>
        <w:t xml:space="preserve">  </w:t>
      </w:r>
      <w:r>
        <w:rPr>
          <w:rFonts w:eastAsia="仿宋_GB2312"/>
          <w:color w:val="000000"/>
          <w:sz w:val="28"/>
          <w:szCs w:val="28"/>
        </w:rPr>
        <w:t>市、区人民政府应当组织有关部门对征收补偿方案进行论证，并将论证后的征收补偿方案在政府门户网站和征收范围内公布，公开征求意见。公开征求意见的期限不得少于</w:t>
      </w:r>
      <w:r>
        <w:rPr>
          <w:rFonts w:eastAsia="仿宋_GB2312"/>
          <w:color w:val="000000"/>
          <w:sz w:val="28"/>
          <w:szCs w:val="28"/>
        </w:rPr>
        <w:t>30</w:t>
      </w:r>
      <w:r>
        <w:rPr>
          <w:rFonts w:eastAsia="仿宋_GB2312"/>
          <w:color w:val="000000"/>
          <w:sz w:val="28"/>
          <w:szCs w:val="28"/>
        </w:rPr>
        <w:t>日。</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sz w:val="28"/>
          <w:szCs w:val="28"/>
        </w:rPr>
      </w:pPr>
      <w:r>
        <w:rPr>
          <w:rFonts w:eastAsia="仿宋_GB2312"/>
          <w:color w:val="000000"/>
          <w:sz w:val="28"/>
          <w:szCs w:val="28"/>
        </w:rPr>
        <w:t>房屋征收部门应当根据公众意见，修改征收补偿方案后报本级人民政府。市、区人民政府应当将征求意见情况和根据公众意见修改的情况及时公布。</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sz w:val="28"/>
          <w:szCs w:val="28"/>
        </w:rPr>
      </w:pPr>
      <w:r>
        <w:rPr>
          <w:rFonts w:eastAsia="仿宋_GB2312"/>
          <w:b/>
          <w:color w:val="000000"/>
          <w:sz w:val="28"/>
          <w:szCs w:val="28"/>
        </w:rPr>
        <w:lastRenderedPageBreak/>
        <w:t>第十五条</w:t>
      </w:r>
      <w:r>
        <w:rPr>
          <w:rFonts w:eastAsia="仿宋_GB2312"/>
          <w:b/>
          <w:color w:val="000000"/>
          <w:sz w:val="28"/>
          <w:szCs w:val="28"/>
        </w:rPr>
        <w:t xml:space="preserve">  </w:t>
      </w:r>
      <w:r>
        <w:rPr>
          <w:rFonts w:eastAsia="仿宋_GB2312"/>
          <w:color w:val="000000"/>
          <w:sz w:val="28"/>
          <w:szCs w:val="28"/>
        </w:rPr>
        <w:t>因旧城区改建需要征收房屋，半数以上被征收人认为</w:t>
      </w:r>
      <w:r>
        <w:rPr>
          <w:rFonts w:eastAsia="仿宋_GB2312"/>
          <w:color w:val="000000"/>
          <w:kern w:val="0"/>
          <w:sz w:val="28"/>
          <w:szCs w:val="28"/>
        </w:rPr>
        <w:t>征收补偿方案不符合国务院《国有土地上房屋征收与补偿条例》和本办法规定</w:t>
      </w:r>
      <w:r>
        <w:rPr>
          <w:rFonts w:eastAsia="仿宋_GB2312"/>
          <w:color w:val="000000"/>
          <w:sz w:val="28"/>
          <w:szCs w:val="28"/>
        </w:rPr>
        <w:t>的，市、区人民政府应当组织由被征收人代表和公众代表参加的听证会，并根据听证情况修改征收补偿方案。</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第十六条</w:t>
      </w:r>
      <w:r>
        <w:rPr>
          <w:rFonts w:eastAsia="仿宋_GB2312"/>
          <w:b/>
          <w:color w:val="000000"/>
          <w:sz w:val="28"/>
          <w:szCs w:val="28"/>
        </w:rPr>
        <w:t xml:space="preserve">  </w:t>
      </w:r>
      <w:r>
        <w:rPr>
          <w:rFonts w:eastAsia="仿宋_GB2312"/>
          <w:color w:val="000000"/>
          <w:kern w:val="0"/>
          <w:sz w:val="28"/>
          <w:szCs w:val="28"/>
        </w:rPr>
        <w:t>市、区人民政府</w:t>
      </w:r>
      <w:proofErr w:type="gramStart"/>
      <w:r>
        <w:rPr>
          <w:rFonts w:eastAsia="仿宋_GB2312"/>
          <w:color w:val="000000"/>
          <w:kern w:val="0"/>
          <w:sz w:val="28"/>
          <w:szCs w:val="28"/>
        </w:rPr>
        <w:t>作出</w:t>
      </w:r>
      <w:proofErr w:type="gramEnd"/>
      <w:r>
        <w:rPr>
          <w:rFonts w:eastAsia="仿宋_GB2312"/>
          <w:color w:val="000000"/>
          <w:kern w:val="0"/>
          <w:sz w:val="28"/>
          <w:szCs w:val="28"/>
        </w:rPr>
        <w:t>房屋征收决定前，应当按照有关规定进行社会稳定风险评估。社会稳定风险评估可以由房屋征收部门会同相关职能部门组织，并形成房屋征收社会稳定风险评估报告。</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kern w:val="0"/>
          <w:sz w:val="28"/>
          <w:szCs w:val="28"/>
        </w:rPr>
        <w:t>第十七条</w:t>
      </w:r>
      <w:r>
        <w:rPr>
          <w:rFonts w:eastAsia="仿宋_GB2312"/>
          <w:b/>
          <w:color w:val="000000"/>
          <w:kern w:val="0"/>
          <w:sz w:val="28"/>
          <w:szCs w:val="28"/>
        </w:rPr>
        <w:t xml:space="preserve">  </w:t>
      </w:r>
      <w:r>
        <w:rPr>
          <w:rFonts w:eastAsia="仿宋_GB2312"/>
          <w:color w:val="000000"/>
          <w:kern w:val="0"/>
          <w:sz w:val="28"/>
          <w:szCs w:val="28"/>
        </w:rPr>
        <w:t>市、区人民政府应当依法</w:t>
      </w:r>
      <w:proofErr w:type="gramStart"/>
      <w:r>
        <w:rPr>
          <w:rFonts w:eastAsia="仿宋_GB2312"/>
          <w:color w:val="000000"/>
          <w:kern w:val="0"/>
          <w:sz w:val="28"/>
          <w:szCs w:val="28"/>
        </w:rPr>
        <w:t>作出</w:t>
      </w:r>
      <w:proofErr w:type="gramEnd"/>
      <w:r>
        <w:rPr>
          <w:rFonts w:eastAsia="仿宋_GB2312"/>
          <w:color w:val="000000"/>
          <w:kern w:val="0"/>
          <w:sz w:val="28"/>
          <w:szCs w:val="28"/>
        </w:rPr>
        <w:t>房屋征收决定并及时公告。</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公告应当载明下列内容：</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sz w:val="28"/>
          <w:szCs w:val="28"/>
        </w:rPr>
      </w:pPr>
      <w:r>
        <w:rPr>
          <w:rFonts w:eastAsia="仿宋_GB2312"/>
          <w:color w:val="000000"/>
          <w:sz w:val="28"/>
          <w:szCs w:val="28"/>
        </w:rPr>
        <w:t>（一）征收项目名称；</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sz w:val="28"/>
          <w:szCs w:val="28"/>
        </w:rPr>
      </w:pPr>
      <w:r>
        <w:rPr>
          <w:rFonts w:eastAsia="仿宋_GB2312"/>
          <w:color w:val="000000"/>
          <w:sz w:val="28"/>
          <w:szCs w:val="28"/>
        </w:rPr>
        <w:t>（二）征收部门和征收实施单位；</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sz w:val="28"/>
          <w:szCs w:val="28"/>
        </w:rPr>
      </w:pPr>
      <w:r>
        <w:rPr>
          <w:rFonts w:eastAsia="仿宋_GB2312"/>
          <w:color w:val="000000"/>
          <w:sz w:val="28"/>
          <w:szCs w:val="28"/>
        </w:rPr>
        <w:t>（三）征收补偿方案；</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sz w:val="28"/>
          <w:szCs w:val="28"/>
        </w:rPr>
      </w:pPr>
      <w:r>
        <w:rPr>
          <w:rFonts w:eastAsia="仿宋_GB2312"/>
          <w:color w:val="000000"/>
          <w:sz w:val="28"/>
          <w:szCs w:val="28"/>
        </w:rPr>
        <w:t>（四）征收范围；</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sz w:val="28"/>
          <w:szCs w:val="28"/>
        </w:rPr>
      </w:pPr>
      <w:r>
        <w:rPr>
          <w:rFonts w:eastAsia="仿宋_GB2312"/>
          <w:color w:val="000000"/>
          <w:sz w:val="28"/>
          <w:szCs w:val="28"/>
        </w:rPr>
        <w:t>（五）征收实施期限；</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sz w:val="28"/>
          <w:szCs w:val="28"/>
        </w:rPr>
      </w:pPr>
      <w:r>
        <w:rPr>
          <w:rFonts w:eastAsia="仿宋_GB2312"/>
          <w:color w:val="000000"/>
          <w:sz w:val="28"/>
          <w:szCs w:val="28"/>
        </w:rPr>
        <w:t>（六）行政复议、行政诉讼等救济权利；</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sz w:val="28"/>
          <w:szCs w:val="28"/>
        </w:rPr>
      </w:pPr>
      <w:r>
        <w:rPr>
          <w:rFonts w:eastAsia="仿宋_GB2312"/>
          <w:color w:val="000000"/>
          <w:sz w:val="28"/>
          <w:szCs w:val="28"/>
        </w:rPr>
        <w:t>（七）监督举报电话等事项。</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房屋征收决定涉及被征收人达到五百户以上的，</w:t>
      </w:r>
      <w:proofErr w:type="gramStart"/>
      <w:r>
        <w:rPr>
          <w:rFonts w:eastAsia="仿宋_GB2312"/>
          <w:color w:val="000000"/>
          <w:kern w:val="0"/>
          <w:sz w:val="28"/>
          <w:szCs w:val="28"/>
        </w:rPr>
        <w:t>作出</w:t>
      </w:r>
      <w:proofErr w:type="gramEnd"/>
      <w:r>
        <w:rPr>
          <w:rFonts w:eastAsia="仿宋_GB2312"/>
          <w:color w:val="000000"/>
          <w:kern w:val="0"/>
          <w:sz w:val="28"/>
          <w:szCs w:val="28"/>
        </w:rPr>
        <w:t>房屋征收决定前，应当经本级人民政府常务会议讨论决定。</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第十八条</w:t>
      </w:r>
      <w:r>
        <w:rPr>
          <w:rFonts w:eastAsia="仿宋_GB2312"/>
          <w:b/>
          <w:color w:val="000000"/>
          <w:sz w:val="28"/>
          <w:szCs w:val="28"/>
        </w:rPr>
        <w:t xml:space="preserve">  </w:t>
      </w:r>
      <w:r>
        <w:rPr>
          <w:rFonts w:eastAsia="仿宋_GB2312"/>
          <w:color w:val="000000"/>
          <w:sz w:val="28"/>
          <w:szCs w:val="28"/>
        </w:rPr>
        <w:t>市、区人民政府</w:t>
      </w:r>
      <w:proofErr w:type="gramStart"/>
      <w:r>
        <w:rPr>
          <w:rFonts w:eastAsia="仿宋_GB2312"/>
          <w:color w:val="000000"/>
          <w:kern w:val="0"/>
          <w:sz w:val="28"/>
          <w:szCs w:val="28"/>
        </w:rPr>
        <w:t>作出</w:t>
      </w:r>
      <w:proofErr w:type="gramEnd"/>
      <w:r>
        <w:rPr>
          <w:rFonts w:eastAsia="仿宋_GB2312"/>
          <w:color w:val="000000"/>
          <w:kern w:val="0"/>
          <w:sz w:val="28"/>
          <w:szCs w:val="28"/>
        </w:rPr>
        <w:t>房屋征收决定前，征收补偿费用应当足额到位、专户存储、专款专用。</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第十九条</w:t>
      </w:r>
      <w:r>
        <w:rPr>
          <w:rFonts w:eastAsia="仿宋_GB2312"/>
          <w:b/>
          <w:color w:val="000000"/>
          <w:sz w:val="28"/>
          <w:szCs w:val="28"/>
        </w:rPr>
        <w:t xml:space="preserve">  </w:t>
      </w:r>
      <w:r>
        <w:rPr>
          <w:rFonts w:eastAsia="仿宋_GB2312"/>
          <w:color w:val="000000"/>
          <w:kern w:val="0"/>
          <w:sz w:val="28"/>
          <w:szCs w:val="28"/>
        </w:rPr>
        <w:t>房屋被依法征收的，国有土地使用权同时收回。</w:t>
      </w:r>
    </w:p>
    <w:p w:rsidR="004005C6" w:rsidRDefault="004005C6" w:rsidP="004005C6">
      <w:pPr>
        <w:pBdr>
          <w:top w:val="none" w:sz="0" w:space="1" w:color="auto"/>
          <w:left w:val="none" w:sz="0" w:space="4" w:color="auto"/>
          <w:bottom w:val="none" w:sz="0" w:space="1" w:color="auto"/>
          <w:right w:val="none" w:sz="0" w:space="4" w:color="auto"/>
        </w:pBdr>
        <w:spacing w:line="460" w:lineRule="exact"/>
        <w:jc w:val="center"/>
        <w:rPr>
          <w:rFonts w:eastAsia="黑体"/>
          <w:bCs/>
          <w:color w:val="000000"/>
          <w:kern w:val="0"/>
          <w:sz w:val="28"/>
          <w:szCs w:val="28"/>
        </w:rPr>
      </w:pPr>
      <w:r>
        <w:rPr>
          <w:rFonts w:eastAsia="黑体"/>
          <w:bCs/>
          <w:color w:val="000000"/>
          <w:kern w:val="0"/>
          <w:sz w:val="28"/>
          <w:szCs w:val="28"/>
        </w:rPr>
        <w:t>第三章</w:t>
      </w:r>
      <w:r>
        <w:rPr>
          <w:rFonts w:eastAsia="黑体"/>
          <w:bCs/>
          <w:color w:val="000000"/>
          <w:kern w:val="0"/>
          <w:sz w:val="28"/>
          <w:szCs w:val="28"/>
        </w:rPr>
        <w:t xml:space="preserve">  </w:t>
      </w:r>
      <w:r>
        <w:rPr>
          <w:rFonts w:eastAsia="黑体"/>
          <w:bCs/>
          <w:color w:val="000000"/>
          <w:kern w:val="0"/>
          <w:sz w:val="28"/>
          <w:szCs w:val="28"/>
        </w:rPr>
        <w:t>征收评估</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第二十条</w:t>
      </w:r>
      <w:r>
        <w:rPr>
          <w:rFonts w:eastAsia="仿宋_GB2312"/>
          <w:b/>
          <w:color w:val="000000"/>
          <w:sz w:val="28"/>
          <w:szCs w:val="28"/>
        </w:rPr>
        <w:t xml:space="preserve"> </w:t>
      </w:r>
      <w:r>
        <w:rPr>
          <w:rFonts w:eastAsia="仿宋_GB2312"/>
          <w:color w:val="000000"/>
          <w:sz w:val="28"/>
          <w:szCs w:val="28"/>
        </w:rPr>
        <w:t xml:space="preserve"> </w:t>
      </w:r>
      <w:r>
        <w:rPr>
          <w:rFonts w:eastAsia="仿宋_GB2312"/>
          <w:color w:val="000000"/>
          <w:kern w:val="0"/>
          <w:sz w:val="28"/>
          <w:szCs w:val="28"/>
        </w:rPr>
        <w:t>被征收房屋的价值，应当由具有相应资质的房地产价格评估机构依法确定。</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被征收房屋评估价值时点为房屋征收决定公告之日。</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第二十一条</w:t>
      </w:r>
      <w:r>
        <w:rPr>
          <w:rFonts w:eastAsia="仿宋_GB2312"/>
          <w:b/>
          <w:color w:val="000000"/>
          <w:sz w:val="28"/>
          <w:szCs w:val="28"/>
        </w:rPr>
        <w:t xml:space="preserve">  </w:t>
      </w:r>
      <w:r>
        <w:rPr>
          <w:rFonts w:eastAsia="仿宋_GB2312"/>
          <w:color w:val="000000"/>
          <w:kern w:val="0"/>
          <w:sz w:val="28"/>
          <w:szCs w:val="28"/>
        </w:rPr>
        <w:t>市房屋征收部门应当根据评估机构的资质等级、评估技术水平、社会信用等情况，每年度公布名录，供本市行政区域内被征收人选择。市房屋征收部门应当对公布名录中的房地产评估机构实行信用监管。</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lastRenderedPageBreak/>
        <w:t>第二十二条</w:t>
      </w:r>
      <w:r>
        <w:rPr>
          <w:rFonts w:eastAsia="仿宋_GB2312"/>
          <w:b/>
          <w:color w:val="000000"/>
          <w:sz w:val="28"/>
          <w:szCs w:val="28"/>
        </w:rPr>
        <w:t xml:space="preserve">  </w:t>
      </w:r>
      <w:r>
        <w:rPr>
          <w:rFonts w:eastAsia="仿宋_GB2312"/>
          <w:color w:val="000000"/>
          <w:kern w:val="0"/>
          <w:sz w:val="28"/>
          <w:szCs w:val="28"/>
        </w:rPr>
        <w:t>确定房地产价格评估机构应当遵循以下程序：</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（一）房屋征收部门向社会发布征收评估信息；</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（二）具有相应资质的房地产价格评估机构报名；</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（三）房屋征收部门按照报名先后顺序公布具有相应资质的房地产价格评估机构名单；</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（四）被征收人在规定时间内协商选定房地产价格评估机构，并将协商结果书面告知房屋征收部门；</w:t>
      </w:r>
      <w:r>
        <w:rPr>
          <w:rFonts w:eastAsia="仿宋_GB2312"/>
          <w:color w:val="000000"/>
          <w:sz w:val="28"/>
          <w:szCs w:val="28"/>
        </w:rPr>
        <w:t>协商选定时间应当不少于</w:t>
      </w:r>
      <w:r>
        <w:rPr>
          <w:rFonts w:eastAsia="仿宋_GB2312"/>
          <w:color w:val="000000"/>
          <w:sz w:val="28"/>
          <w:szCs w:val="28"/>
        </w:rPr>
        <w:t>5</w:t>
      </w:r>
      <w:r>
        <w:rPr>
          <w:rFonts w:eastAsia="仿宋_GB2312"/>
          <w:color w:val="000000"/>
          <w:sz w:val="28"/>
          <w:szCs w:val="28"/>
        </w:rPr>
        <w:t>个工作日；</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（五）被征收人在规定时间内协商不成的，房屋征收部门可以组织被征收人投票决定，或者采取摇号、抽签等方式确定。采用投票方式时，超过</w:t>
      </w:r>
      <w:r>
        <w:rPr>
          <w:rFonts w:eastAsia="仿宋_GB2312"/>
          <w:color w:val="000000"/>
          <w:kern w:val="0"/>
          <w:sz w:val="28"/>
          <w:szCs w:val="28"/>
        </w:rPr>
        <w:t>50%</w:t>
      </w:r>
      <w:r>
        <w:rPr>
          <w:rFonts w:eastAsia="仿宋_GB2312"/>
          <w:color w:val="000000"/>
          <w:kern w:val="0"/>
          <w:sz w:val="28"/>
          <w:szCs w:val="28"/>
        </w:rPr>
        <w:t>的被征收人选择同一评估机构的，为多数决定；不足</w:t>
      </w:r>
      <w:r>
        <w:rPr>
          <w:rFonts w:eastAsia="仿宋_GB2312"/>
          <w:color w:val="000000"/>
          <w:kern w:val="0"/>
          <w:sz w:val="28"/>
          <w:szCs w:val="28"/>
        </w:rPr>
        <w:t>50%</w:t>
      </w:r>
      <w:r>
        <w:rPr>
          <w:rFonts w:eastAsia="仿宋_GB2312"/>
          <w:color w:val="000000"/>
          <w:kern w:val="0"/>
          <w:sz w:val="28"/>
          <w:szCs w:val="28"/>
        </w:rPr>
        <w:t>的，采取摇号、抽签等方式确定；</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（六）房屋征收部门公布被征收人协商选定或者通过多数决定、随机选定等方式确定的房地产价格评估机构；</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sz w:val="28"/>
          <w:szCs w:val="28"/>
        </w:rPr>
      </w:pPr>
      <w:r>
        <w:rPr>
          <w:rFonts w:eastAsia="仿宋_GB2312"/>
          <w:color w:val="000000"/>
          <w:kern w:val="0"/>
          <w:sz w:val="28"/>
          <w:szCs w:val="28"/>
        </w:rPr>
        <w:t>（七）</w:t>
      </w:r>
      <w:r>
        <w:rPr>
          <w:rFonts w:eastAsia="仿宋_GB2312"/>
          <w:color w:val="000000"/>
          <w:sz w:val="28"/>
          <w:szCs w:val="28"/>
        </w:rPr>
        <w:t>房屋征收部门作为委托人与房地产价格评估机构依法签订房屋征收评估委托合同。</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通过多数决定、随机选定等方式确定评估机构的过程和结果，应当经过公证机构依法公证，并在征收范围内公布。</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第二十三条</w:t>
      </w:r>
      <w:r>
        <w:rPr>
          <w:rFonts w:eastAsia="仿宋_GB2312"/>
          <w:b/>
          <w:color w:val="000000"/>
          <w:sz w:val="28"/>
          <w:szCs w:val="28"/>
        </w:rPr>
        <w:t xml:space="preserve">  </w:t>
      </w:r>
      <w:r>
        <w:rPr>
          <w:rFonts w:eastAsia="仿宋_GB2312"/>
          <w:color w:val="000000"/>
          <w:kern w:val="0"/>
          <w:sz w:val="28"/>
          <w:szCs w:val="28"/>
        </w:rPr>
        <w:t>房地产价格评估机构应当按照合同约定，逐户进行实地查勘评估，做好实地查勘记录，并分区域采样评估，测算出被征收房屋类似房地产市场价格的样本房价格。</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第二十四条</w:t>
      </w:r>
      <w:r>
        <w:rPr>
          <w:rFonts w:eastAsia="仿宋_GB2312"/>
          <w:b/>
          <w:color w:val="000000"/>
          <w:sz w:val="28"/>
          <w:szCs w:val="28"/>
        </w:rPr>
        <w:t xml:space="preserve">  </w:t>
      </w:r>
      <w:r>
        <w:rPr>
          <w:rFonts w:eastAsia="仿宋_GB2312"/>
          <w:color w:val="000000"/>
          <w:kern w:val="0"/>
          <w:sz w:val="28"/>
          <w:szCs w:val="28"/>
        </w:rPr>
        <w:t>被征收房屋价值评估应当考虑被征收房屋的区位、用途、建筑结构、新旧程度、建筑面积以及占地面积、土地使用权等影响被征收房屋价值的因素。</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第二十五条</w:t>
      </w:r>
      <w:r>
        <w:rPr>
          <w:rFonts w:eastAsia="仿宋_GB2312"/>
          <w:b/>
          <w:color w:val="000000"/>
          <w:sz w:val="28"/>
          <w:szCs w:val="28"/>
        </w:rPr>
        <w:t xml:space="preserve">  </w:t>
      </w:r>
      <w:r>
        <w:rPr>
          <w:rFonts w:eastAsia="仿宋_GB2312"/>
          <w:color w:val="000000"/>
          <w:kern w:val="0"/>
          <w:sz w:val="28"/>
          <w:szCs w:val="28"/>
        </w:rPr>
        <w:t>房地产价格评估机构应当按照合同约定向房屋征收部门提供分户的初步评估结果。房屋征收部门将分户的初步评估结果在征收范围内向被征收人公示不少于</w:t>
      </w:r>
      <w:r>
        <w:rPr>
          <w:rFonts w:eastAsia="仿宋_GB2312"/>
          <w:color w:val="000000"/>
          <w:kern w:val="0"/>
          <w:sz w:val="28"/>
          <w:szCs w:val="28"/>
        </w:rPr>
        <w:t>7</w:t>
      </w:r>
      <w:r>
        <w:rPr>
          <w:rFonts w:eastAsia="仿宋_GB2312"/>
          <w:color w:val="000000"/>
          <w:kern w:val="0"/>
          <w:sz w:val="28"/>
          <w:szCs w:val="28"/>
        </w:rPr>
        <w:t>个工作日。</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公示期间，房地产评估机构应当安排注册房地产估价师进行现场解释说明。确实存在错误的，应当予以修正。公示期满后，房地产价格评估机构应当在</w:t>
      </w:r>
      <w:r>
        <w:rPr>
          <w:rFonts w:eastAsia="仿宋_GB2312"/>
          <w:color w:val="000000"/>
          <w:kern w:val="0"/>
          <w:sz w:val="28"/>
          <w:szCs w:val="28"/>
        </w:rPr>
        <w:t>5</w:t>
      </w:r>
      <w:r>
        <w:rPr>
          <w:rFonts w:eastAsia="仿宋_GB2312"/>
          <w:color w:val="000000"/>
          <w:kern w:val="0"/>
          <w:sz w:val="28"/>
          <w:szCs w:val="28"/>
        </w:rPr>
        <w:t>日内向房屋征收部门提供委托评估范围内被征</w:t>
      </w:r>
      <w:r>
        <w:rPr>
          <w:rFonts w:eastAsia="仿宋_GB2312"/>
          <w:color w:val="000000"/>
          <w:kern w:val="0"/>
          <w:sz w:val="28"/>
          <w:szCs w:val="28"/>
        </w:rPr>
        <w:lastRenderedPageBreak/>
        <w:t>收房屋的整体评估报告和分户评估报告。房屋征收部门应当在</w:t>
      </w:r>
      <w:r>
        <w:rPr>
          <w:rFonts w:eastAsia="仿宋_GB2312"/>
          <w:color w:val="000000"/>
          <w:kern w:val="0"/>
          <w:sz w:val="28"/>
          <w:szCs w:val="28"/>
        </w:rPr>
        <w:t>3</w:t>
      </w:r>
      <w:r>
        <w:rPr>
          <w:rFonts w:eastAsia="仿宋_GB2312"/>
          <w:color w:val="000000"/>
          <w:kern w:val="0"/>
          <w:sz w:val="28"/>
          <w:szCs w:val="28"/>
        </w:rPr>
        <w:t>日内向被征收人转交分户评估报告。</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第二十六条</w:t>
      </w:r>
      <w:r>
        <w:rPr>
          <w:rFonts w:eastAsia="仿宋_GB2312"/>
          <w:b/>
          <w:color w:val="000000"/>
          <w:sz w:val="28"/>
          <w:szCs w:val="28"/>
        </w:rPr>
        <w:t xml:space="preserve">  </w:t>
      </w:r>
      <w:r>
        <w:rPr>
          <w:rFonts w:eastAsia="仿宋_GB2312"/>
          <w:color w:val="000000"/>
          <w:kern w:val="0"/>
          <w:sz w:val="28"/>
          <w:szCs w:val="28"/>
        </w:rPr>
        <w:t>被征收人或者房屋征收部门对评估结果有异议的，可以自收到评估报告之日起</w:t>
      </w:r>
      <w:r>
        <w:rPr>
          <w:rFonts w:eastAsia="仿宋_GB2312"/>
          <w:color w:val="000000"/>
          <w:kern w:val="0"/>
          <w:sz w:val="28"/>
          <w:szCs w:val="28"/>
        </w:rPr>
        <w:t>10</w:t>
      </w:r>
      <w:r>
        <w:rPr>
          <w:rFonts w:eastAsia="仿宋_GB2312"/>
          <w:color w:val="000000"/>
          <w:kern w:val="0"/>
          <w:sz w:val="28"/>
          <w:szCs w:val="28"/>
        </w:rPr>
        <w:t>日内，向原评估机构书面申请复核评估。原房地产价格评估机构应当自收到复核申请之日起</w:t>
      </w:r>
      <w:r>
        <w:rPr>
          <w:rFonts w:eastAsia="仿宋_GB2312"/>
          <w:color w:val="000000"/>
          <w:kern w:val="0"/>
          <w:sz w:val="28"/>
          <w:szCs w:val="28"/>
        </w:rPr>
        <w:t>10</w:t>
      </w:r>
      <w:r>
        <w:rPr>
          <w:rFonts w:eastAsia="仿宋_GB2312"/>
          <w:color w:val="000000"/>
          <w:kern w:val="0"/>
          <w:sz w:val="28"/>
          <w:szCs w:val="28"/>
        </w:rPr>
        <w:t>日内对评估结果进行复核。复核后，改变原评估结果的，应当重新出具评估报告</w:t>
      </w:r>
      <w:r>
        <w:rPr>
          <w:rFonts w:eastAsia="仿宋_GB2312"/>
          <w:color w:val="000000"/>
          <w:kern w:val="0"/>
          <w:sz w:val="28"/>
          <w:szCs w:val="28"/>
        </w:rPr>
        <w:t>;</w:t>
      </w:r>
      <w:r>
        <w:rPr>
          <w:rFonts w:eastAsia="仿宋_GB2312"/>
          <w:color w:val="000000"/>
          <w:kern w:val="0"/>
          <w:sz w:val="28"/>
          <w:szCs w:val="28"/>
        </w:rPr>
        <w:t>评估结果没有改变的，应当书面告知复核评估申请人。</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被征收人或者房屋征收部门对原房地产价格评估机构的复核结果有异议的，应当自收到复核结果之日起</w:t>
      </w:r>
      <w:r>
        <w:rPr>
          <w:rFonts w:eastAsia="仿宋_GB2312"/>
          <w:color w:val="000000"/>
          <w:kern w:val="0"/>
          <w:sz w:val="28"/>
          <w:szCs w:val="28"/>
        </w:rPr>
        <w:t>10</w:t>
      </w:r>
      <w:r>
        <w:rPr>
          <w:rFonts w:eastAsia="仿宋_GB2312"/>
          <w:color w:val="000000"/>
          <w:kern w:val="0"/>
          <w:sz w:val="28"/>
          <w:szCs w:val="28"/>
        </w:rPr>
        <w:t>日内，向市房地产价格评估专家委员会申请鉴定。市房地产价格评估专家委员会应当自收到鉴定申请之日起</w:t>
      </w:r>
      <w:r>
        <w:rPr>
          <w:rFonts w:eastAsia="仿宋_GB2312"/>
          <w:color w:val="000000"/>
          <w:kern w:val="0"/>
          <w:sz w:val="28"/>
          <w:szCs w:val="28"/>
        </w:rPr>
        <w:t>10</w:t>
      </w:r>
      <w:r>
        <w:rPr>
          <w:rFonts w:eastAsia="仿宋_GB2312"/>
          <w:color w:val="000000"/>
          <w:kern w:val="0"/>
          <w:sz w:val="28"/>
          <w:szCs w:val="28"/>
        </w:rPr>
        <w:t>日内，进行审核，并出具书面鉴定意见。</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kern w:val="0"/>
          <w:sz w:val="28"/>
          <w:szCs w:val="28"/>
        </w:rPr>
        <w:t>第二十七条</w:t>
      </w:r>
      <w:r>
        <w:rPr>
          <w:rFonts w:eastAsia="仿宋_GB2312"/>
          <w:b/>
          <w:color w:val="000000"/>
          <w:kern w:val="0"/>
          <w:sz w:val="28"/>
          <w:szCs w:val="28"/>
        </w:rPr>
        <w:t xml:space="preserve">  </w:t>
      </w:r>
      <w:r>
        <w:rPr>
          <w:rFonts w:eastAsia="仿宋_GB2312"/>
          <w:color w:val="000000"/>
          <w:kern w:val="0"/>
          <w:sz w:val="28"/>
          <w:szCs w:val="28"/>
        </w:rPr>
        <w:t>房屋征收评估、鉴定费用由委托人承担。但鉴定改变原评估结果的，鉴定费用由原房地产价格评估机构承担。复核评估费用由原房地产价格评估机构承担。</w:t>
      </w:r>
    </w:p>
    <w:p w:rsidR="004005C6" w:rsidRDefault="004005C6" w:rsidP="004005C6">
      <w:pPr>
        <w:pBdr>
          <w:top w:val="none" w:sz="0" w:space="1" w:color="auto"/>
          <w:left w:val="none" w:sz="0" w:space="4" w:color="auto"/>
          <w:bottom w:val="none" w:sz="0" w:space="1" w:color="auto"/>
          <w:right w:val="none" w:sz="0" w:space="4" w:color="auto"/>
        </w:pBdr>
        <w:spacing w:line="460" w:lineRule="exact"/>
        <w:jc w:val="center"/>
        <w:rPr>
          <w:rFonts w:eastAsia="黑体"/>
          <w:bCs/>
          <w:color w:val="000000"/>
          <w:kern w:val="0"/>
          <w:sz w:val="28"/>
          <w:szCs w:val="28"/>
        </w:rPr>
      </w:pPr>
      <w:r>
        <w:rPr>
          <w:rFonts w:eastAsia="黑体"/>
          <w:bCs/>
          <w:color w:val="000000"/>
          <w:kern w:val="0"/>
          <w:sz w:val="28"/>
          <w:szCs w:val="28"/>
        </w:rPr>
        <w:t>第四章</w:t>
      </w:r>
      <w:r>
        <w:rPr>
          <w:rFonts w:eastAsia="黑体"/>
          <w:bCs/>
          <w:color w:val="000000"/>
          <w:kern w:val="0"/>
          <w:sz w:val="28"/>
          <w:szCs w:val="28"/>
        </w:rPr>
        <w:t xml:space="preserve">  </w:t>
      </w:r>
      <w:r>
        <w:rPr>
          <w:rFonts w:eastAsia="黑体"/>
          <w:bCs/>
          <w:color w:val="000000"/>
          <w:kern w:val="0"/>
          <w:sz w:val="28"/>
          <w:szCs w:val="28"/>
        </w:rPr>
        <w:t>征收补偿</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第二十八条</w:t>
      </w:r>
      <w:r>
        <w:rPr>
          <w:rFonts w:eastAsia="仿宋_GB2312"/>
          <w:b/>
          <w:color w:val="000000"/>
          <w:sz w:val="28"/>
          <w:szCs w:val="28"/>
        </w:rPr>
        <w:t xml:space="preserve">  </w:t>
      </w:r>
      <w:r>
        <w:rPr>
          <w:rFonts w:eastAsia="仿宋_GB2312"/>
          <w:color w:val="000000"/>
          <w:kern w:val="0"/>
          <w:sz w:val="28"/>
          <w:szCs w:val="28"/>
        </w:rPr>
        <w:t>房屋被依法征收的，</w:t>
      </w:r>
      <w:proofErr w:type="gramStart"/>
      <w:r>
        <w:rPr>
          <w:rFonts w:eastAsia="仿宋_GB2312"/>
          <w:color w:val="000000"/>
          <w:kern w:val="0"/>
          <w:sz w:val="28"/>
          <w:szCs w:val="28"/>
        </w:rPr>
        <w:t>作出</w:t>
      </w:r>
      <w:proofErr w:type="gramEnd"/>
      <w:r>
        <w:rPr>
          <w:rFonts w:eastAsia="仿宋_GB2312"/>
          <w:color w:val="000000"/>
          <w:kern w:val="0"/>
          <w:sz w:val="28"/>
          <w:szCs w:val="28"/>
        </w:rPr>
        <w:t>房屋征收决定的市、区人民政府应当对被征收人给予以下补偿：</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（一）被征收房屋价值的补偿；</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（二）因征收房屋造成的搬迁、临时安置的补偿；</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（三）因征收房屋造成的停产停业损失的补偿。</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对被征收房屋价值的补偿，不得低于房屋征收决定公告之日被征收房屋类似房地产的市场价格。</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第二十九条</w:t>
      </w:r>
      <w:r>
        <w:rPr>
          <w:rFonts w:eastAsia="仿宋_GB2312"/>
          <w:b/>
          <w:color w:val="000000"/>
          <w:sz w:val="28"/>
          <w:szCs w:val="28"/>
        </w:rPr>
        <w:t xml:space="preserve">  </w:t>
      </w:r>
      <w:r>
        <w:rPr>
          <w:rFonts w:eastAsia="仿宋_GB2312"/>
          <w:color w:val="000000"/>
          <w:kern w:val="0"/>
          <w:sz w:val="28"/>
          <w:szCs w:val="28"/>
        </w:rPr>
        <w:t>征收个人住宅，被征收人符合住房保障条件的，</w:t>
      </w:r>
      <w:proofErr w:type="gramStart"/>
      <w:r>
        <w:rPr>
          <w:rFonts w:eastAsia="仿宋_GB2312"/>
          <w:color w:val="000000"/>
          <w:kern w:val="0"/>
          <w:sz w:val="28"/>
          <w:szCs w:val="28"/>
        </w:rPr>
        <w:t>作出</w:t>
      </w:r>
      <w:proofErr w:type="gramEnd"/>
      <w:r>
        <w:rPr>
          <w:rFonts w:eastAsia="仿宋_GB2312"/>
          <w:color w:val="000000"/>
          <w:kern w:val="0"/>
          <w:sz w:val="28"/>
          <w:szCs w:val="28"/>
        </w:rPr>
        <w:t>房屋征收决定的市、区人民政府应当优先给予住房保障。</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第三十条</w:t>
      </w:r>
      <w:r>
        <w:rPr>
          <w:rFonts w:eastAsia="仿宋_GB2312"/>
          <w:b/>
          <w:color w:val="000000"/>
          <w:sz w:val="28"/>
          <w:szCs w:val="28"/>
        </w:rPr>
        <w:t xml:space="preserve">  </w:t>
      </w:r>
      <w:r>
        <w:rPr>
          <w:rFonts w:eastAsia="仿宋_GB2312"/>
          <w:color w:val="000000"/>
          <w:kern w:val="0"/>
          <w:sz w:val="28"/>
          <w:szCs w:val="28"/>
        </w:rPr>
        <w:t>被征收人可以选择货币补偿，也可以选择房屋产权调换。被征收人选择房屋产权调换的，市、区人民政府应当提供用于产权调换的房屋，并与被征收人计算、结清被征收房屋价值与用于产权调换房屋的差价。</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因旧城区改建征收个人住宅，被征收人选择在改建地段进行房屋产权调换的，</w:t>
      </w:r>
      <w:proofErr w:type="gramStart"/>
      <w:r>
        <w:rPr>
          <w:rFonts w:eastAsia="仿宋_GB2312"/>
          <w:color w:val="000000"/>
          <w:kern w:val="0"/>
          <w:sz w:val="28"/>
          <w:szCs w:val="28"/>
        </w:rPr>
        <w:t>作出</w:t>
      </w:r>
      <w:proofErr w:type="gramEnd"/>
      <w:r>
        <w:rPr>
          <w:rFonts w:eastAsia="仿宋_GB2312"/>
          <w:color w:val="000000"/>
          <w:kern w:val="0"/>
          <w:sz w:val="28"/>
          <w:szCs w:val="28"/>
        </w:rPr>
        <w:t>房屋征收决定的市、区人民政府应当提供改建地段</w:t>
      </w:r>
      <w:r>
        <w:rPr>
          <w:rFonts w:eastAsia="仿宋_GB2312"/>
          <w:color w:val="000000"/>
          <w:kern w:val="0"/>
          <w:sz w:val="28"/>
          <w:szCs w:val="28"/>
        </w:rPr>
        <w:lastRenderedPageBreak/>
        <w:t>或者就近地段的房屋。</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第三十一条</w:t>
      </w:r>
      <w:r>
        <w:rPr>
          <w:rFonts w:eastAsia="仿宋_GB2312"/>
          <w:b/>
          <w:color w:val="000000"/>
          <w:sz w:val="28"/>
          <w:szCs w:val="28"/>
        </w:rPr>
        <w:t xml:space="preserve">  </w:t>
      </w:r>
      <w:r>
        <w:rPr>
          <w:rFonts w:eastAsia="仿宋_GB2312"/>
          <w:color w:val="000000"/>
          <w:kern w:val="0"/>
          <w:sz w:val="28"/>
          <w:szCs w:val="28"/>
        </w:rPr>
        <w:t>产权调换房屋的价值，由对被征收房屋价值进行评估的同一评估机构按照同一时点、相同方法评估确定，并以此作为结算产权调换差价的依据。</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产权调换房屋为经济适用住房或者政府其他种类定销商品房的，按照市、区人民政府定价执行。</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第三十二条</w:t>
      </w:r>
      <w:r>
        <w:rPr>
          <w:rFonts w:eastAsia="仿宋_GB2312"/>
          <w:b/>
          <w:color w:val="000000"/>
          <w:sz w:val="28"/>
          <w:szCs w:val="28"/>
        </w:rPr>
        <w:t xml:space="preserve">  </w:t>
      </w:r>
      <w:r>
        <w:rPr>
          <w:rFonts w:eastAsia="仿宋_GB2312"/>
          <w:color w:val="000000"/>
          <w:kern w:val="0"/>
          <w:sz w:val="28"/>
          <w:szCs w:val="28"/>
        </w:rPr>
        <w:t>产权调换房屋的选认，按照征收补偿协议订立后实际搬迁的先后顺序，依次进行。</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第三十三条</w:t>
      </w:r>
      <w:r>
        <w:rPr>
          <w:rFonts w:eastAsia="仿宋_GB2312"/>
          <w:b/>
          <w:color w:val="000000"/>
          <w:sz w:val="28"/>
          <w:szCs w:val="28"/>
        </w:rPr>
        <w:t xml:space="preserve">  </w:t>
      </w:r>
      <w:r>
        <w:rPr>
          <w:rFonts w:eastAsia="仿宋_GB2312"/>
          <w:color w:val="000000"/>
          <w:kern w:val="0"/>
          <w:sz w:val="28"/>
          <w:szCs w:val="28"/>
        </w:rPr>
        <w:t>被征收人仅有一处住房，且可能获得的货币补偿金额低于征收补偿最低标准的，房屋征收部门应当按照征收补偿最低标准给予补偿。征收补偿最低标准为</w:t>
      </w:r>
      <w:r>
        <w:rPr>
          <w:rFonts w:eastAsia="仿宋_GB2312"/>
          <w:color w:val="000000"/>
          <w:kern w:val="0"/>
          <w:sz w:val="28"/>
          <w:szCs w:val="28"/>
        </w:rPr>
        <w:t>25</w:t>
      </w:r>
      <w:r>
        <w:rPr>
          <w:rFonts w:eastAsia="仿宋_GB2312"/>
          <w:color w:val="000000"/>
          <w:kern w:val="0"/>
          <w:sz w:val="28"/>
          <w:szCs w:val="28"/>
        </w:rPr>
        <w:t>万元</w:t>
      </w:r>
      <w:r>
        <w:rPr>
          <w:rFonts w:eastAsia="仿宋_GB2312"/>
          <w:color w:val="000000"/>
          <w:kern w:val="0"/>
          <w:sz w:val="28"/>
          <w:szCs w:val="28"/>
        </w:rPr>
        <w:t>/</w:t>
      </w:r>
      <w:r>
        <w:rPr>
          <w:rFonts w:eastAsia="仿宋_GB2312"/>
          <w:color w:val="000000"/>
          <w:kern w:val="0"/>
          <w:sz w:val="28"/>
          <w:szCs w:val="28"/>
        </w:rPr>
        <w:t>户（不含搬迁补助费、临时安置补助费和奖励）。</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征收补偿最低标准需要调整的，市房屋征收部门应当会同发展改革、财政等有关部门制定，报市人民政府批准。</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第三十四条</w:t>
      </w:r>
      <w:r>
        <w:rPr>
          <w:rFonts w:eastAsia="仿宋_GB2312"/>
          <w:b/>
          <w:color w:val="000000"/>
          <w:sz w:val="28"/>
          <w:szCs w:val="28"/>
        </w:rPr>
        <w:t xml:space="preserve">  </w:t>
      </w:r>
      <w:r>
        <w:rPr>
          <w:rFonts w:eastAsia="仿宋_GB2312"/>
          <w:color w:val="000000"/>
          <w:sz w:val="28"/>
          <w:szCs w:val="28"/>
        </w:rPr>
        <w:t>违反法律法规，擅自改变不动产权属登记用途或者规划批准使用用途的房屋，按照原定用途补偿。</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第三十五条</w:t>
      </w:r>
      <w:r>
        <w:rPr>
          <w:rFonts w:eastAsia="仿宋_GB2312"/>
          <w:b/>
          <w:color w:val="000000"/>
          <w:sz w:val="28"/>
          <w:szCs w:val="28"/>
        </w:rPr>
        <w:t xml:space="preserve">  </w:t>
      </w:r>
      <w:r>
        <w:rPr>
          <w:rFonts w:eastAsia="仿宋_GB2312"/>
          <w:color w:val="000000"/>
          <w:kern w:val="0"/>
          <w:sz w:val="28"/>
          <w:szCs w:val="28"/>
        </w:rPr>
        <w:t>征收设有抵押权的房屋，房屋征收部门或者其委托的房屋征收实施单位应当通知抵押权人。抵押权人和抵押人对房屋征收补偿的分配按照民事法律有关规定执行。</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kern w:val="0"/>
          <w:sz w:val="28"/>
          <w:szCs w:val="28"/>
        </w:rPr>
        <w:t>第三十六条</w:t>
      </w:r>
      <w:r>
        <w:rPr>
          <w:rFonts w:eastAsia="仿宋_GB2312"/>
          <w:b/>
          <w:color w:val="000000"/>
          <w:kern w:val="0"/>
          <w:sz w:val="28"/>
          <w:szCs w:val="28"/>
        </w:rPr>
        <w:t xml:space="preserve">  </w:t>
      </w:r>
      <w:r>
        <w:rPr>
          <w:rFonts w:eastAsia="仿宋_GB2312"/>
          <w:color w:val="000000"/>
          <w:kern w:val="0"/>
          <w:sz w:val="28"/>
          <w:szCs w:val="28"/>
        </w:rPr>
        <w:t>房屋征收部门应当对被征收人支付搬迁补助费。征收住宅和商业用房，搬迁补助费标准为</w:t>
      </w:r>
      <w:r>
        <w:rPr>
          <w:rFonts w:eastAsia="仿宋_GB2312"/>
          <w:color w:val="000000"/>
          <w:kern w:val="0"/>
          <w:sz w:val="28"/>
          <w:szCs w:val="28"/>
        </w:rPr>
        <w:t>15</w:t>
      </w:r>
      <w:r>
        <w:rPr>
          <w:rFonts w:eastAsia="仿宋_GB2312"/>
          <w:color w:val="000000"/>
          <w:kern w:val="0"/>
          <w:sz w:val="28"/>
          <w:szCs w:val="28"/>
        </w:rPr>
        <w:t>元</w:t>
      </w:r>
      <w:r>
        <w:rPr>
          <w:rFonts w:eastAsia="仿宋_GB2312"/>
          <w:color w:val="000000"/>
          <w:kern w:val="0"/>
          <w:sz w:val="28"/>
          <w:szCs w:val="28"/>
        </w:rPr>
        <w:t>/</w:t>
      </w:r>
      <w:r>
        <w:rPr>
          <w:rFonts w:eastAsia="仿宋_GB2312"/>
          <w:color w:val="000000"/>
          <w:kern w:val="0"/>
          <w:sz w:val="28"/>
          <w:szCs w:val="28"/>
        </w:rPr>
        <w:t>平方米。征收生产用房，搬迁补助费按</w:t>
      </w:r>
      <w:r>
        <w:rPr>
          <w:rFonts w:eastAsia="仿宋_GB2312"/>
          <w:color w:val="000000"/>
          <w:kern w:val="0"/>
          <w:sz w:val="28"/>
          <w:szCs w:val="28"/>
        </w:rPr>
        <w:t>20</w:t>
      </w:r>
      <w:r>
        <w:rPr>
          <w:rFonts w:eastAsia="仿宋_GB2312"/>
          <w:color w:val="000000"/>
          <w:kern w:val="0"/>
          <w:sz w:val="28"/>
          <w:szCs w:val="28"/>
        </w:rPr>
        <w:t>元</w:t>
      </w:r>
      <w:r>
        <w:rPr>
          <w:rFonts w:eastAsia="仿宋_GB2312"/>
          <w:color w:val="000000"/>
          <w:kern w:val="0"/>
          <w:sz w:val="28"/>
          <w:szCs w:val="28"/>
        </w:rPr>
        <w:t>/</w:t>
      </w:r>
      <w:r>
        <w:rPr>
          <w:rFonts w:eastAsia="仿宋_GB2312"/>
          <w:color w:val="000000"/>
          <w:kern w:val="0"/>
          <w:sz w:val="28"/>
          <w:szCs w:val="28"/>
        </w:rPr>
        <w:t>平方米支付；如房屋内有重型机械设备或精密仪器需要搬迁的，搬迁补助费单独评估测算。征收办公用房、教学、医疗用房搬迁补助费按</w:t>
      </w:r>
      <w:r>
        <w:rPr>
          <w:rFonts w:eastAsia="仿宋_GB2312"/>
          <w:color w:val="000000"/>
          <w:kern w:val="0"/>
          <w:sz w:val="28"/>
          <w:szCs w:val="28"/>
        </w:rPr>
        <w:t>10</w:t>
      </w:r>
      <w:r>
        <w:rPr>
          <w:rFonts w:eastAsia="仿宋_GB2312"/>
          <w:color w:val="000000"/>
          <w:kern w:val="0"/>
          <w:sz w:val="28"/>
          <w:szCs w:val="28"/>
        </w:rPr>
        <w:t>元</w:t>
      </w:r>
      <w:r>
        <w:rPr>
          <w:rFonts w:eastAsia="仿宋_GB2312"/>
          <w:color w:val="000000"/>
          <w:kern w:val="0"/>
          <w:sz w:val="28"/>
          <w:szCs w:val="28"/>
        </w:rPr>
        <w:t>/</w:t>
      </w:r>
      <w:r>
        <w:rPr>
          <w:rFonts w:eastAsia="仿宋_GB2312"/>
          <w:color w:val="000000"/>
          <w:kern w:val="0"/>
          <w:sz w:val="28"/>
          <w:szCs w:val="28"/>
        </w:rPr>
        <w:t>平方米支付。征收仓储用房，搬迁补助费按</w:t>
      </w:r>
      <w:r>
        <w:rPr>
          <w:rFonts w:eastAsia="仿宋_GB2312"/>
          <w:color w:val="000000"/>
          <w:kern w:val="0"/>
          <w:sz w:val="28"/>
          <w:szCs w:val="28"/>
        </w:rPr>
        <w:t>20</w:t>
      </w:r>
      <w:r>
        <w:rPr>
          <w:rFonts w:eastAsia="仿宋_GB2312"/>
          <w:color w:val="000000"/>
          <w:kern w:val="0"/>
          <w:sz w:val="28"/>
          <w:szCs w:val="28"/>
        </w:rPr>
        <w:t>元</w:t>
      </w:r>
      <w:r>
        <w:rPr>
          <w:rFonts w:eastAsia="仿宋_GB2312"/>
          <w:color w:val="000000"/>
          <w:kern w:val="0"/>
          <w:sz w:val="28"/>
          <w:szCs w:val="28"/>
        </w:rPr>
        <w:t>/</w:t>
      </w:r>
      <w:r>
        <w:rPr>
          <w:rFonts w:eastAsia="仿宋_GB2312"/>
          <w:color w:val="000000"/>
          <w:kern w:val="0"/>
          <w:sz w:val="28"/>
          <w:szCs w:val="28"/>
        </w:rPr>
        <w:t>平方米支付。被征收人搬迁补助费不足</w:t>
      </w:r>
      <w:r>
        <w:rPr>
          <w:rFonts w:eastAsia="仿宋_GB2312"/>
          <w:color w:val="000000"/>
          <w:kern w:val="0"/>
          <w:sz w:val="28"/>
          <w:szCs w:val="28"/>
        </w:rPr>
        <w:t>2000</w:t>
      </w:r>
      <w:r>
        <w:rPr>
          <w:rFonts w:eastAsia="仿宋_GB2312"/>
          <w:color w:val="000000"/>
          <w:kern w:val="0"/>
          <w:sz w:val="28"/>
          <w:szCs w:val="28"/>
        </w:rPr>
        <w:t>元的按照</w:t>
      </w:r>
      <w:r>
        <w:rPr>
          <w:rFonts w:eastAsia="仿宋_GB2312"/>
          <w:color w:val="000000"/>
          <w:kern w:val="0"/>
          <w:sz w:val="28"/>
          <w:szCs w:val="28"/>
        </w:rPr>
        <w:t>2000</w:t>
      </w:r>
      <w:r>
        <w:rPr>
          <w:rFonts w:eastAsia="仿宋_GB2312"/>
          <w:color w:val="000000"/>
          <w:kern w:val="0"/>
          <w:sz w:val="28"/>
          <w:szCs w:val="28"/>
        </w:rPr>
        <w:t>元计算。</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第三十七条</w:t>
      </w:r>
      <w:r>
        <w:rPr>
          <w:rFonts w:eastAsia="仿宋_GB2312"/>
          <w:b/>
          <w:color w:val="000000"/>
          <w:sz w:val="28"/>
          <w:szCs w:val="28"/>
        </w:rPr>
        <w:t xml:space="preserve">  </w:t>
      </w:r>
      <w:r>
        <w:rPr>
          <w:rFonts w:eastAsia="仿宋_GB2312"/>
          <w:color w:val="000000"/>
          <w:kern w:val="0"/>
          <w:sz w:val="28"/>
          <w:szCs w:val="28"/>
        </w:rPr>
        <w:t>征收住宅房屋，房屋征收部门应当向被征收人支付临时安置补助费，临时安置补助费标准为</w:t>
      </w:r>
      <w:r>
        <w:rPr>
          <w:rFonts w:eastAsia="仿宋_GB2312"/>
          <w:color w:val="000000"/>
          <w:kern w:val="0"/>
          <w:sz w:val="28"/>
          <w:szCs w:val="28"/>
        </w:rPr>
        <w:t>15</w:t>
      </w:r>
      <w:r>
        <w:rPr>
          <w:rFonts w:eastAsia="仿宋_GB2312"/>
          <w:color w:val="000000"/>
          <w:kern w:val="0"/>
          <w:sz w:val="28"/>
          <w:szCs w:val="28"/>
        </w:rPr>
        <w:t>元</w:t>
      </w:r>
      <w:r>
        <w:rPr>
          <w:rFonts w:eastAsia="仿宋_GB2312"/>
          <w:color w:val="000000"/>
          <w:kern w:val="0"/>
          <w:sz w:val="28"/>
          <w:szCs w:val="28"/>
        </w:rPr>
        <w:t>/</w:t>
      </w:r>
      <w:r>
        <w:rPr>
          <w:rFonts w:eastAsia="仿宋_GB2312"/>
          <w:color w:val="000000"/>
          <w:kern w:val="0"/>
          <w:sz w:val="28"/>
          <w:szCs w:val="28"/>
        </w:rPr>
        <w:t>平方米</w:t>
      </w:r>
      <w:r>
        <w:rPr>
          <w:rFonts w:eastAsia="仿宋_GB2312"/>
          <w:color w:val="000000"/>
          <w:kern w:val="0"/>
          <w:sz w:val="28"/>
          <w:szCs w:val="28"/>
        </w:rPr>
        <w:t>·</w:t>
      </w:r>
      <w:r>
        <w:rPr>
          <w:rFonts w:eastAsia="仿宋_GB2312"/>
          <w:color w:val="000000"/>
          <w:kern w:val="0"/>
          <w:sz w:val="28"/>
          <w:szCs w:val="28"/>
        </w:rPr>
        <w:t>月。</w:t>
      </w:r>
      <w:proofErr w:type="gramStart"/>
      <w:r>
        <w:rPr>
          <w:rFonts w:eastAsia="仿宋_GB2312"/>
          <w:color w:val="000000"/>
          <w:kern w:val="0"/>
          <w:sz w:val="28"/>
          <w:szCs w:val="28"/>
        </w:rPr>
        <w:t>月临时</w:t>
      </w:r>
      <w:proofErr w:type="gramEnd"/>
      <w:r>
        <w:rPr>
          <w:rFonts w:eastAsia="仿宋_GB2312"/>
          <w:color w:val="000000"/>
          <w:kern w:val="0"/>
          <w:sz w:val="28"/>
          <w:szCs w:val="28"/>
        </w:rPr>
        <w:t>安置补助费不足</w:t>
      </w:r>
      <w:r>
        <w:rPr>
          <w:rFonts w:eastAsia="仿宋_GB2312"/>
          <w:color w:val="000000"/>
          <w:kern w:val="0"/>
          <w:sz w:val="28"/>
          <w:szCs w:val="28"/>
        </w:rPr>
        <w:t>1500</w:t>
      </w:r>
      <w:r>
        <w:rPr>
          <w:rFonts w:eastAsia="仿宋_GB2312"/>
          <w:color w:val="000000"/>
          <w:kern w:val="0"/>
          <w:sz w:val="28"/>
          <w:szCs w:val="28"/>
        </w:rPr>
        <w:t>元的按</w:t>
      </w:r>
      <w:r>
        <w:rPr>
          <w:rFonts w:eastAsia="仿宋_GB2312"/>
          <w:color w:val="000000"/>
          <w:kern w:val="0"/>
          <w:sz w:val="28"/>
          <w:szCs w:val="28"/>
        </w:rPr>
        <w:t>1500</w:t>
      </w:r>
      <w:r>
        <w:rPr>
          <w:rFonts w:eastAsia="仿宋_GB2312"/>
          <w:color w:val="000000"/>
          <w:kern w:val="0"/>
          <w:sz w:val="28"/>
          <w:szCs w:val="28"/>
        </w:rPr>
        <w:t>元补助。</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由房屋征收部门提供周转用房的，不再向被征收人支付临时安置</w:t>
      </w:r>
      <w:r>
        <w:rPr>
          <w:rFonts w:eastAsia="仿宋_GB2312"/>
          <w:color w:val="000000"/>
          <w:kern w:val="0"/>
          <w:sz w:val="28"/>
          <w:szCs w:val="28"/>
        </w:rPr>
        <w:lastRenderedPageBreak/>
        <w:t>补助费。</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第三十八条</w:t>
      </w:r>
      <w:r>
        <w:rPr>
          <w:rFonts w:eastAsia="仿宋_GB2312"/>
          <w:b/>
          <w:color w:val="000000"/>
          <w:sz w:val="28"/>
          <w:szCs w:val="28"/>
        </w:rPr>
        <w:t xml:space="preserve">  </w:t>
      </w:r>
      <w:r>
        <w:rPr>
          <w:rFonts w:eastAsia="仿宋_GB2312"/>
          <w:color w:val="000000"/>
          <w:kern w:val="0"/>
          <w:sz w:val="28"/>
          <w:szCs w:val="28"/>
        </w:rPr>
        <w:t>被征收人选择货币补偿的，一次性支付</w:t>
      </w:r>
      <w:r>
        <w:rPr>
          <w:rFonts w:eastAsia="仿宋_GB2312"/>
          <w:color w:val="000000"/>
          <w:kern w:val="0"/>
          <w:sz w:val="28"/>
          <w:szCs w:val="28"/>
        </w:rPr>
        <w:t>6</w:t>
      </w:r>
      <w:r>
        <w:rPr>
          <w:rFonts w:eastAsia="仿宋_GB2312"/>
          <w:color w:val="000000"/>
          <w:kern w:val="0"/>
          <w:sz w:val="28"/>
          <w:szCs w:val="28"/>
        </w:rPr>
        <w:t>个月临时安置补助费；被征收人选择产权调换的，征收人应当在征收补偿方案规定的过渡期限内交付安置房。过渡期限届满后未能交付安置房的，按照规定标准给予</w:t>
      </w:r>
      <w:r>
        <w:rPr>
          <w:rFonts w:eastAsia="仿宋_GB2312"/>
          <w:color w:val="000000"/>
          <w:kern w:val="0"/>
          <w:sz w:val="28"/>
          <w:szCs w:val="28"/>
        </w:rPr>
        <w:t>2</w:t>
      </w:r>
      <w:r>
        <w:rPr>
          <w:rFonts w:eastAsia="仿宋_GB2312"/>
          <w:color w:val="000000"/>
          <w:kern w:val="0"/>
          <w:sz w:val="28"/>
          <w:szCs w:val="28"/>
        </w:rPr>
        <w:t>倍的临时安置补助费。</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被征收房屋合法面积超过产权调换房屋面积的，超过部分按货币补偿标准，给予</w:t>
      </w:r>
      <w:r>
        <w:rPr>
          <w:rFonts w:eastAsia="仿宋_GB2312"/>
          <w:color w:val="000000"/>
          <w:kern w:val="0"/>
          <w:sz w:val="28"/>
          <w:szCs w:val="28"/>
        </w:rPr>
        <w:t>6</w:t>
      </w:r>
      <w:r>
        <w:rPr>
          <w:rFonts w:eastAsia="仿宋_GB2312"/>
          <w:color w:val="000000"/>
          <w:kern w:val="0"/>
          <w:sz w:val="28"/>
          <w:szCs w:val="28"/>
        </w:rPr>
        <w:t>个月临时安置补助费，其余部分按产权调换的相关规定计算临时安置补助费。</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第三十九条</w:t>
      </w:r>
      <w:r>
        <w:rPr>
          <w:rFonts w:eastAsia="仿宋_GB2312"/>
          <w:b/>
          <w:color w:val="000000"/>
          <w:sz w:val="28"/>
          <w:szCs w:val="28"/>
        </w:rPr>
        <w:t xml:space="preserve">  </w:t>
      </w:r>
      <w:r>
        <w:rPr>
          <w:rFonts w:eastAsia="仿宋_GB2312"/>
          <w:color w:val="000000"/>
          <w:kern w:val="0"/>
          <w:sz w:val="28"/>
          <w:szCs w:val="28"/>
        </w:rPr>
        <w:t>对征收房屋造成停产、停业损失的补偿，由征收当事人协商确定；协商不成的，可以委托房地产价格评估机构根据房屋被征收前的效益、停产停业期限等因素评估确定。</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停产停业的损失补偿无法采用评估方式确定的，给予不超过货币补偿评估总金额（不包括搬迁补助费、临时安置补助费、搬迁奖励、签约奖励）</w:t>
      </w:r>
      <w:r>
        <w:rPr>
          <w:rFonts w:eastAsia="仿宋_GB2312"/>
          <w:color w:val="000000"/>
          <w:kern w:val="0"/>
          <w:sz w:val="28"/>
          <w:szCs w:val="28"/>
        </w:rPr>
        <w:t>5%</w:t>
      </w:r>
      <w:r>
        <w:rPr>
          <w:rFonts w:eastAsia="仿宋_GB2312"/>
          <w:color w:val="000000"/>
          <w:kern w:val="0"/>
          <w:sz w:val="28"/>
          <w:szCs w:val="28"/>
        </w:rPr>
        <w:t>的停产停业损失补偿。</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sz w:val="28"/>
          <w:szCs w:val="28"/>
        </w:rPr>
      </w:pPr>
      <w:r>
        <w:rPr>
          <w:rFonts w:eastAsia="仿宋_GB2312"/>
          <w:b/>
          <w:color w:val="000000"/>
          <w:sz w:val="28"/>
          <w:szCs w:val="28"/>
        </w:rPr>
        <w:t>第四十条</w:t>
      </w:r>
      <w:r>
        <w:rPr>
          <w:rFonts w:eastAsia="仿宋_GB2312"/>
          <w:b/>
          <w:color w:val="000000"/>
          <w:sz w:val="28"/>
          <w:szCs w:val="28"/>
        </w:rPr>
        <w:t xml:space="preserve">  </w:t>
      </w:r>
      <w:r>
        <w:rPr>
          <w:rFonts w:eastAsia="仿宋_GB2312"/>
          <w:color w:val="000000"/>
          <w:sz w:val="28"/>
          <w:szCs w:val="28"/>
        </w:rPr>
        <w:t>对在房屋征收补偿方案确定的期限内订立房屋征收与补偿协议的，房屋征收部门可以按照以下规定给予被征收人签约奖励：</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sz w:val="28"/>
          <w:szCs w:val="28"/>
        </w:rPr>
      </w:pPr>
      <w:r>
        <w:rPr>
          <w:rFonts w:eastAsia="仿宋_GB2312"/>
          <w:color w:val="000000"/>
          <w:sz w:val="28"/>
          <w:szCs w:val="28"/>
        </w:rPr>
        <w:t>（一）被征收人在分户评估结果公示后</w:t>
      </w:r>
      <w:r>
        <w:rPr>
          <w:rFonts w:eastAsia="仿宋_GB2312"/>
          <w:color w:val="000000"/>
          <w:sz w:val="28"/>
          <w:szCs w:val="28"/>
        </w:rPr>
        <w:t>20</w:t>
      </w:r>
      <w:r>
        <w:rPr>
          <w:rFonts w:eastAsia="仿宋_GB2312"/>
          <w:color w:val="000000"/>
          <w:sz w:val="28"/>
          <w:szCs w:val="28"/>
        </w:rPr>
        <w:t>日内签订协议的，给予不超过补偿总额</w:t>
      </w:r>
      <w:r>
        <w:rPr>
          <w:rFonts w:eastAsia="仿宋_GB2312"/>
          <w:color w:val="000000"/>
          <w:sz w:val="28"/>
          <w:szCs w:val="28"/>
        </w:rPr>
        <w:t>7%</w:t>
      </w:r>
      <w:r>
        <w:rPr>
          <w:rFonts w:eastAsia="仿宋_GB2312"/>
          <w:color w:val="000000"/>
          <w:sz w:val="28"/>
          <w:szCs w:val="28"/>
        </w:rPr>
        <w:t>的签约奖励；</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sz w:val="28"/>
          <w:szCs w:val="28"/>
        </w:rPr>
      </w:pPr>
      <w:r>
        <w:rPr>
          <w:rFonts w:eastAsia="仿宋_GB2312"/>
          <w:color w:val="000000"/>
          <w:sz w:val="28"/>
          <w:szCs w:val="28"/>
        </w:rPr>
        <w:t>（二）被征收人在分户评估结果公示</w:t>
      </w:r>
      <w:r>
        <w:rPr>
          <w:rFonts w:eastAsia="仿宋_GB2312"/>
          <w:color w:val="000000"/>
          <w:sz w:val="28"/>
          <w:szCs w:val="28"/>
        </w:rPr>
        <w:t>20</w:t>
      </w:r>
      <w:r>
        <w:rPr>
          <w:rFonts w:eastAsia="仿宋_GB2312"/>
          <w:color w:val="000000"/>
          <w:sz w:val="28"/>
          <w:szCs w:val="28"/>
        </w:rPr>
        <w:t>日后、房屋征收补偿方案确定的期限内签订协议的，给予不超过补偿总额</w:t>
      </w:r>
      <w:r>
        <w:rPr>
          <w:rFonts w:eastAsia="仿宋_GB2312"/>
          <w:color w:val="000000"/>
          <w:sz w:val="28"/>
          <w:szCs w:val="28"/>
        </w:rPr>
        <w:t>3%</w:t>
      </w:r>
      <w:r>
        <w:rPr>
          <w:rFonts w:eastAsia="仿宋_GB2312"/>
          <w:color w:val="000000"/>
          <w:sz w:val="28"/>
          <w:szCs w:val="28"/>
        </w:rPr>
        <w:t>的签约奖励。</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sz w:val="28"/>
          <w:szCs w:val="28"/>
        </w:rPr>
      </w:pPr>
      <w:r>
        <w:rPr>
          <w:rFonts w:eastAsia="仿宋_GB2312"/>
          <w:color w:val="000000"/>
          <w:sz w:val="28"/>
          <w:szCs w:val="28"/>
        </w:rPr>
        <w:t>被征收人订立协议并在规定期限内完成房屋移交搬迁的，给予</w:t>
      </w:r>
      <w:r>
        <w:rPr>
          <w:rFonts w:eastAsia="仿宋_GB2312"/>
          <w:color w:val="000000"/>
          <w:sz w:val="28"/>
          <w:szCs w:val="28"/>
        </w:rPr>
        <w:t>180</w:t>
      </w:r>
      <w:r>
        <w:rPr>
          <w:rFonts w:eastAsia="仿宋_GB2312"/>
          <w:color w:val="000000"/>
          <w:sz w:val="28"/>
          <w:szCs w:val="28"/>
        </w:rPr>
        <w:t>元</w:t>
      </w:r>
      <w:r>
        <w:rPr>
          <w:rFonts w:eastAsia="仿宋_GB2312"/>
          <w:color w:val="000000"/>
          <w:sz w:val="28"/>
          <w:szCs w:val="28"/>
        </w:rPr>
        <w:t>/</w:t>
      </w:r>
      <w:r>
        <w:rPr>
          <w:rFonts w:eastAsia="仿宋_GB2312"/>
          <w:color w:val="000000"/>
          <w:sz w:val="28"/>
          <w:szCs w:val="28"/>
        </w:rPr>
        <w:t>平方米的搬迁奖励，搬迁奖励金额不足</w:t>
      </w:r>
      <w:r>
        <w:rPr>
          <w:rFonts w:eastAsia="仿宋_GB2312"/>
          <w:color w:val="000000"/>
          <w:sz w:val="28"/>
          <w:szCs w:val="28"/>
        </w:rPr>
        <w:t>10000</w:t>
      </w:r>
      <w:r>
        <w:rPr>
          <w:rFonts w:eastAsia="仿宋_GB2312"/>
          <w:color w:val="000000"/>
          <w:sz w:val="28"/>
          <w:szCs w:val="28"/>
        </w:rPr>
        <w:t>元的按照</w:t>
      </w:r>
      <w:r>
        <w:rPr>
          <w:rFonts w:eastAsia="仿宋_GB2312"/>
          <w:color w:val="000000"/>
          <w:sz w:val="28"/>
          <w:szCs w:val="28"/>
        </w:rPr>
        <w:t>10000</w:t>
      </w:r>
      <w:r>
        <w:rPr>
          <w:rFonts w:eastAsia="仿宋_GB2312"/>
          <w:color w:val="000000"/>
          <w:sz w:val="28"/>
          <w:szCs w:val="28"/>
        </w:rPr>
        <w:t>元给予。</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第四十一条</w:t>
      </w:r>
      <w:r>
        <w:rPr>
          <w:rFonts w:eastAsia="仿宋_GB2312"/>
          <w:b/>
          <w:color w:val="000000"/>
          <w:sz w:val="28"/>
          <w:szCs w:val="28"/>
        </w:rPr>
        <w:t xml:space="preserve">  </w:t>
      </w:r>
      <w:r>
        <w:rPr>
          <w:rFonts w:eastAsia="仿宋_GB2312"/>
          <w:color w:val="000000"/>
          <w:kern w:val="0"/>
          <w:sz w:val="28"/>
          <w:szCs w:val="28"/>
        </w:rPr>
        <w:t>房屋征收部门与被征收人应当依法订立补偿协议，补偿协议包括下列内容：</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（一）双方当事人信息；</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（二）被征收房屋的基本情况；</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（三）补偿方式；</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（四）货币补偿金额、支付期限；</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lastRenderedPageBreak/>
        <w:t>（五）用于产权调换房屋的地点和面积；</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（六）搬迁补助费、临时安置补助费、停产停业损失费；</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（七）搬迁期限、过渡方式和过渡期限；</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（八）法律、法规、规章规定的其他事项。</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房屋征收补偿协议订立后，一方当事人不履行补偿协议约定的义务的，另一方当事人可以依法提起诉讼。</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第四十二条</w:t>
      </w:r>
      <w:r>
        <w:rPr>
          <w:rFonts w:eastAsia="仿宋_GB2312"/>
          <w:b/>
          <w:color w:val="000000"/>
          <w:sz w:val="28"/>
          <w:szCs w:val="28"/>
        </w:rPr>
        <w:t xml:space="preserve">  </w:t>
      </w:r>
      <w:r>
        <w:rPr>
          <w:rFonts w:eastAsia="仿宋_GB2312"/>
          <w:color w:val="000000"/>
          <w:kern w:val="0"/>
          <w:sz w:val="28"/>
          <w:szCs w:val="28"/>
        </w:rPr>
        <w:t>房屋征收部门应当建立房屋征收补偿档案，并将分户补偿情况在房屋征收范围内向被征收人公布。</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第四十三条</w:t>
      </w:r>
      <w:r>
        <w:rPr>
          <w:rFonts w:eastAsia="仿宋_GB2312"/>
          <w:b/>
          <w:color w:val="000000"/>
          <w:sz w:val="28"/>
          <w:szCs w:val="28"/>
        </w:rPr>
        <w:t xml:space="preserve">  </w:t>
      </w:r>
      <w:proofErr w:type="gramStart"/>
      <w:r>
        <w:rPr>
          <w:rFonts w:eastAsia="仿宋_GB2312"/>
          <w:color w:val="000000"/>
          <w:kern w:val="0"/>
          <w:sz w:val="28"/>
          <w:szCs w:val="28"/>
        </w:rPr>
        <w:t>作出</w:t>
      </w:r>
      <w:proofErr w:type="gramEnd"/>
      <w:r>
        <w:rPr>
          <w:rFonts w:eastAsia="仿宋_GB2312"/>
          <w:color w:val="000000"/>
          <w:kern w:val="0"/>
          <w:sz w:val="28"/>
          <w:szCs w:val="28"/>
        </w:rPr>
        <w:t>房屋征收决定的市、区人民政府对被征收人给予补偿后，被征收人应当在补偿协议约定或者补偿决定确定的搬迁期限内完成搬迁。</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第四十四条</w:t>
      </w:r>
      <w:r>
        <w:rPr>
          <w:rFonts w:eastAsia="仿宋_GB2312"/>
          <w:b/>
          <w:color w:val="000000"/>
          <w:sz w:val="28"/>
          <w:szCs w:val="28"/>
        </w:rPr>
        <w:t xml:space="preserve">  </w:t>
      </w:r>
      <w:r>
        <w:rPr>
          <w:rFonts w:eastAsia="仿宋_GB2312"/>
          <w:color w:val="000000"/>
          <w:sz w:val="28"/>
          <w:szCs w:val="28"/>
        </w:rPr>
        <w:t>涉及下列情形的，由</w:t>
      </w:r>
      <w:r>
        <w:rPr>
          <w:rFonts w:eastAsia="仿宋_GB2312"/>
          <w:color w:val="000000"/>
          <w:kern w:val="0"/>
          <w:sz w:val="28"/>
          <w:szCs w:val="28"/>
        </w:rPr>
        <w:t>房屋征收部门报请本级人民政府依法</w:t>
      </w:r>
      <w:proofErr w:type="gramStart"/>
      <w:r>
        <w:rPr>
          <w:rFonts w:eastAsia="仿宋_GB2312"/>
          <w:color w:val="000000"/>
          <w:kern w:val="0"/>
          <w:sz w:val="28"/>
          <w:szCs w:val="28"/>
        </w:rPr>
        <w:t>作出</w:t>
      </w:r>
      <w:proofErr w:type="gramEnd"/>
      <w:r>
        <w:rPr>
          <w:rFonts w:eastAsia="仿宋_GB2312"/>
          <w:color w:val="000000"/>
          <w:kern w:val="0"/>
          <w:sz w:val="28"/>
          <w:szCs w:val="28"/>
        </w:rPr>
        <w:t>补偿决定，并在房屋征收范围内予以公告：</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（一）房屋征收部门与被征收人在征收补偿方案确定的签约期限内达不成补偿协议的；</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（二）被征收房屋所有权人不明确的；</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（三）法律、法规规定的其他情形。</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kern w:val="0"/>
          <w:sz w:val="28"/>
          <w:szCs w:val="28"/>
        </w:rPr>
      </w:pPr>
      <w:r>
        <w:rPr>
          <w:rFonts w:eastAsia="仿宋_GB2312"/>
          <w:color w:val="000000"/>
          <w:kern w:val="0"/>
          <w:sz w:val="28"/>
          <w:szCs w:val="28"/>
        </w:rPr>
        <w:t>被征收人对补偿决定不服的，可依法申请行政复议或者提起行政诉讼。</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第四十五条</w:t>
      </w:r>
      <w:r>
        <w:rPr>
          <w:rFonts w:eastAsia="仿宋_GB2312"/>
          <w:b/>
          <w:color w:val="000000"/>
          <w:sz w:val="28"/>
          <w:szCs w:val="28"/>
        </w:rPr>
        <w:t xml:space="preserve">  </w:t>
      </w:r>
      <w:r>
        <w:rPr>
          <w:rFonts w:eastAsia="仿宋_GB2312"/>
          <w:color w:val="000000"/>
          <w:kern w:val="0"/>
          <w:sz w:val="28"/>
          <w:szCs w:val="28"/>
        </w:rPr>
        <w:t>被征收人在法定期限内不申请行政复议或者不提起行政诉讼，在补偿决定规定的期限内又不搬迁的，由</w:t>
      </w:r>
      <w:proofErr w:type="gramStart"/>
      <w:r>
        <w:rPr>
          <w:rFonts w:eastAsia="仿宋_GB2312"/>
          <w:color w:val="000000"/>
          <w:kern w:val="0"/>
          <w:sz w:val="28"/>
          <w:szCs w:val="28"/>
        </w:rPr>
        <w:t>作出</w:t>
      </w:r>
      <w:proofErr w:type="gramEnd"/>
      <w:r>
        <w:rPr>
          <w:rFonts w:eastAsia="仿宋_GB2312"/>
          <w:color w:val="000000"/>
          <w:kern w:val="0"/>
          <w:sz w:val="28"/>
          <w:szCs w:val="28"/>
        </w:rPr>
        <w:t>补偿决定的市、区人民政府依法申请人民法院强制执行。</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第四十六条</w:t>
      </w:r>
      <w:r>
        <w:rPr>
          <w:rFonts w:eastAsia="仿宋_GB2312"/>
          <w:b/>
          <w:color w:val="000000"/>
          <w:sz w:val="28"/>
          <w:szCs w:val="28"/>
        </w:rPr>
        <w:t xml:space="preserve">  </w:t>
      </w:r>
      <w:r>
        <w:rPr>
          <w:rFonts w:eastAsia="仿宋_GB2312"/>
          <w:color w:val="000000"/>
          <w:kern w:val="0"/>
          <w:sz w:val="28"/>
          <w:szCs w:val="28"/>
        </w:rPr>
        <w:t>任何单位和个人不得采取暴力、威胁或者违反规定中断供水、供热、供气、供电和道路通行等非法方式迫使被征收人搬迁。</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第四十七条</w:t>
      </w:r>
      <w:r>
        <w:rPr>
          <w:rFonts w:eastAsia="仿宋_GB2312"/>
          <w:b/>
          <w:color w:val="000000"/>
          <w:sz w:val="28"/>
          <w:szCs w:val="28"/>
        </w:rPr>
        <w:t xml:space="preserve">  </w:t>
      </w:r>
      <w:r>
        <w:rPr>
          <w:rFonts w:eastAsia="仿宋_GB2312"/>
          <w:color w:val="000000"/>
          <w:kern w:val="0"/>
          <w:sz w:val="28"/>
          <w:szCs w:val="28"/>
        </w:rPr>
        <w:t>征收补偿和房屋拆除结束后，征收项目所在地的人民政府应当组织自然资源和规划、住房和城乡建设、城市管理等部门进行验收。验收通过后，房屋征收部门应当及时将征收补偿档案移交市城建档案馆。</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sz w:val="28"/>
          <w:szCs w:val="28"/>
        </w:rPr>
      </w:pPr>
      <w:r>
        <w:rPr>
          <w:rFonts w:eastAsia="仿宋_GB2312"/>
          <w:b/>
          <w:color w:val="000000"/>
          <w:sz w:val="28"/>
          <w:szCs w:val="28"/>
        </w:rPr>
        <w:t>第四十八条</w:t>
      </w:r>
      <w:r>
        <w:rPr>
          <w:rFonts w:eastAsia="仿宋_GB2312"/>
          <w:b/>
          <w:color w:val="000000"/>
          <w:sz w:val="28"/>
          <w:szCs w:val="28"/>
        </w:rPr>
        <w:t xml:space="preserve">  </w:t>
      </w:r>
      <w:r>
        <w:rPr>
          <w:rFonts w:eastAsia="仿宋_GB2312"/>
          <w:color w:val="000000"/>
          <w:sz w:val="28"/>
          <w:szCs w:val="28"/>
        </w:rPr>
        <w:t>被征收人因房屋征收需要办理户口迁移、邮件传</w:t>
      </w:r>
      <w:r>
        <w:rPr>
          <w:rFonts w:eastAsia="仿宋_GB2312"/>
          <w:color w:val="000000"/>
          <w:sz w:val="28"/>
          <w:szCs w:val="28"/>
        </w:rPr>
        <w:lastRenderedPageBreak/>
        <w:t>递、电话迁移、供水、供电、社会保障、教育等手续的，有关单位应当提供便利。</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0"/>
        <w:rPr>
          <w:rFonts w:eastAsia="仿宋_GB2312"/>
          <w:color w:val="000000"/>
          <w:sz w:val="28"/>
          <w:szCs w:val="28"/>
        </w:rPr>
      </w:pPr>
      <w:r>
        <w:rPr>
          <w:rFonts w:eastAsia="仿宋_GB2312"/>
          <w:color w:val="000000"/>
          <w:sz w:val="28"/>
          <w:szCs w:val="28"/>
        </w:rPr>
        <w:t>在征收范围内的义务教育阶段学生，迁出原户籍地的，可以选择在原房屋户籍所在地学区入学，或者在产权调换房屋户籍所在地学区入学。</w:t>
      </w:r>
    </w:p>
    <w:p w:rsidR="004005C6" w:rsidRDefault="004005C6" w:rsidP="004005C6">
      <w:pPr>
        <w:pBdr>
          <w:top w:val="none" w:sz="0" w:space="1" w:color="auto"/>
          <w:left w:val="none" w:sz="0" w:space="4" w:color="auto"/>
          <w:bottom w:val="none" w:sz="0" w:space="1" w:color="auto"/>
          <w:right w:val="none" w:sz="0" w:space="4" w:color="auto"/>
        </w:pBdr>
        <w:spacing w:line="460" w:lineRule="exact"/>
        <w:jc w:val="center"/>
        <w:rPr>
          <w:rFonts w:eastAsia="黑体"/>
          <w:bCs/>
          <w:color w:val="000000"/>
          <w:kern w:val="0"/>
          <w:sz w:val="28"/>
          <w:szCs w:val="28"/>
        </w:rPr>
      </w:pPr>
      <w:r>
        <w:rPr>
          <w:rFonts w:eastAsia="黑体"/>
          <w:bCs/>
          <w:color w:val="000000"/>
          <w:kern w:val="0"/>
          <w:sz w:val="28"/>
          <w:szCs w:val="28"/>
        </w:rPr>
        <w:t>第五章</w:t>
      </w:r>
      <w:r>
        <w:rPr>
          <w:rFonts w:eastAsia="黑体"/>
          <w:bCs/>
          <w:color w:val="000000"/>
          <w:kern w:val="0"/>
          <w:sz w:val="28"/>
          <w:szCs w:val="28"/>
        </w:rPr>
        <w:t xml:space="preserve">  </w:t>
      </w:r>
      <w:r>
        <w:rPr>
          <w:rFonts w:eastAsia="黑体"/>
          <w:bCs/>
          <w:color w:val="000000"/>
          <w:kern w:val="0"/>
          <w:sz w:val="28"/>
          <w:szCs w:val="28"/>
        </w:rPr>
        <w:t>附则</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200" w:firstLine="562"/>
        <w:rPr>
          <w:rFonts w:eastAsia="仿宋_GB2312"/>
          <w:color w:val="000000"/>
          <w:kern w:val="0"/>
          <w:sz w:val="28"/>
          <w:szCs w:val="28"/>
        </w:rPr>
      </w:pPr>
      <w:r>
        <w:rPr>
          <w:rFonts w:eastAsia="仿宋_GB2312"/>
          <w:b/>
          <w:color w:val="000000"/>
          <w:sz w:val="28"/>
          <w:szCs w:val="28"/>
        </w:rPr>
        <w:t>第四十九条</w:t>
      </w:r>
      <w:r>
        <w:rPr>
          <w:rFonts w:eastAsia="仿宋_GB2312"/>
          <w:b/>
          <w:color w:val="000000"/>
          <w:sz w:val="28"/>
          <w:szCs w:val="28"/>
        </w:rPr>
        <w:t xml:space="preserve">  </w:t>
      </w:r>
      <w:r>
        <w:rPr>
          <w:rFonts w:eastAsia="仿宋_GB2312"/>
          <w:color w:val="000000"/>
          <w:kern w:val="0"/>
          <w:sz w:val="28"/>
          <w:szCs w:val="28"/>
        </w:rPr>
        <w:t>本办法自</w:t>
      </w:r>
      <w:r>
        <w:rPr>
          <w:rFonts w:eastAsia="仿宋_GB2312"/>
          <w:color w:val="000000"/>
          <w:kern w:val="0"/>
          <w:sz w:val="28"/>
          <w:szCs w:val="28"/>
        </w:rPr>
        <w:t>2021</w:t>
      </w:r>
      <w:r>
        <w:rPr>
          <w:rFonts w:eastAsia="仿宋_GB2312"/>
          <w:color w:val="000000"/>
          <w:kern w:val="0"/>
          <w:sz w:val="28"/>
          <w:szCs w:val="28"/>
        </w:rPr>
        <w:t>年</w:t>
      </w:r>
      <w:r>
        <w:rPr>
          <w:rFonts w:eastAsia="仿宋_GB2312"/>
          <w:color w:val="000000"/>
          <w:kern w:val="0"/>
          <w:sz w:val="28"/>
          <w:szCs w:val="28"/>
        </w:rPr>
        <w:t>7</w:t>
      </w:r>
      <w:r>
        <w:rPr>
          <w:rFonts w:eastAsia="仿宋_GB2312"/>
          <w:color w:val="000000"/>
          <w:kern w:val="0"/>
          <w:sz w:val="28"/>
          <w:szCs w:val="28"/>
        </w:rPr>
        <w:t>月</w:t>
      </w:r>
      <w:r>
        <w:rPr>
          <w:rFonts w:eastAsia="仿宋_GB2312"/>
          <w:color w:val="000000"/>
          <w:kern w:val="0"/>
          <w:sz w:val="28"/>
          <w:szCs w:val="28"/>
        </w:rPr>
        <w:t>10</w:t>
      </w:r>
      <w:r>
        <w:rPr>
          <w:rFonts w:eastAsia="仿宋_GB2312"/>
          <w:color w:val="000000"/>
          <w:kern w:val="0"/>
          <w:sz w:val="28"/>
          <w:szCs w:val="28"/>
        </w:rPr>
        <w:t>日起施行。</w:t>
      </w:r>
      <w:r>
        <w:rPr>
          <w:rFonts w:eastAsia="仿宋_GB2312"/>
          <w:color w:val="000000"/>
          <w:sz w:val="28"/>
          <w:szCs w:val="28"/>
        </w:rPr>
        <w:t>《宿迁市市区国有土地上房屋征收与补偿办法》（宿政</w:t>
      </w:r>
      <w:proofErr w:type="gramStart"/>
      <w:r>
        <w:rPr>
          <w:rFonts w:eastAsia="仿宋_GB2312"/>
          <w:color w:val="000000"/>
          <w:sz w:val="28"/>
          <w:szCs w:val="28"/>
        </w:rPr>
        <w:t>规</w:t>
      </w:r>
      <w:proofErr w:type="gramEnd"/>
      <w:r>
        <w:rPr>
          <w:rFonts w:eastAsia="仿宋_GB2312"/>
          <w:color w:val="000000"/>
          <w:sz w:val="28"/>
          <w:szCs w:val="28"/>
        </w:rPr>
        <w:t>发﹝</w:t>
      </w:r>
      <w:r>
        <w:rPr>
          <w:rFonts w:eastAsia="仿宋_GB2312"/>
          <w:color w:val="000000"/>
          <w:sz w:val="28"/>
          <w:szCs w:val="28"/>
        </w:rPr>
        <w:t>2013</w:t>
      </w:r>
      <w:r>
        <w:rPr>
          <w:rFonts w:eastAsia="仿宋_GB2312"/>
          <w:color w:val="000000"/>
          <w:sz w:val="28"/>
          <w:szCs w:val="28"/>
        </w:rPr>
        <w:t>﹞</w:t>
      </w:r>
      <w:r>
        <w:rPr>
          <w:rFonts w:eastAsia="仿宋_GB2312"/>
          <w:color w:val="000000"/>
          <w:sz w:val="28"/>
          <w:szCs w:val="28"/>
        </w:rPr>
        <w:t>7</w:t>
      </w:r>
      <w:r>
        <w:rPr>
          <w:rFonts w:eastAsia="仿宋_GB2312"/>
          <w:color w:val="000000"/>
          <w:sz w:val="28"/>
          <w:szCs w:val="28"/>
        </w:rPr>
        <w:t>号）同时废止。施行之前</w:t>
      </w:r>
      <w:proofErr w:type="gramStart"/>
      <w:r>
        <w:rPr>
          <w:rFonts w:eastAsia="仿宋_GB2312"/>
          <w:color w:val="000000"/>
          <w:sz w:val="28"/>
          <w:szCs w:val="28"/>
        </w:rPr>
        <w:t>作出</w:t>
      </w:r>
      <w:proofErr w:type="gramEnd"/>
      <w:r>
        <w:rPr>
          <w:rFonts w:eastAsia="仿宋_GB2312"/>
          <w:color w:val="000000"/>
          <w:sz w:val="28"/>
          <w:szCs w:val="28"/>
        </w:rPr>
        <w:t>征收决定的项目，按照原规定执行。</w:t>
      </w:r>
    </w:p>
    <w:p w:rsidR="004005C6" w:rsidRDefault="004005C6" w:rsidP="004005C6">
      <w:pPr>
        <w:pStyle w:val="BodyText1I2"/>
        <w:pBdr>
          <w:top w:val="none" w:sz="0" w:space="1" w:color="auto"/>
          <w:left w:val="none" w:sz="0" w:space="4" w:color="auto"/>
          <w:bottom w:val="none" w:sz="0" w:space="1" w:color="auto"/>
          <w:right w:val="none" w:sz="0" w:space="4" w:color="auto"/>
        </w:pBdr>
        <w:spacing w:after="0" w:line="460" w:lineRule="exact"/>
        <w:ind w:leftChars="0" w:left="0"/>
        <w:rPr>
          <w:rFonts w:eastAsia="仿宋_GB2312"/>
          <w:color w:val="000000"/>
          <w:sz w:val="28"/>
          <w:szCs w:val="28"/>
        </w:rPr>
      </w:pPr>
    </w:p>
    <w:p w:rsidR="004005C6" w:rsidRDefault="004005C6" w:rsidP="004005C6">
      <w:pPr>
        <w:pStyle w:val="BodyText1I"/>
        <w:pBdr>
          <w:top w:val="none" w:sz="0" w:space="1" w:color="auto"/>
          <w:left w:val="none" w:sz="0" w:space="4" w:color="auto"/>
          <w:bottom w:val="none" w:sz="0" w:space="1" w:color="auto"/>
          <w:right w:val="none" w:sz="0" w:space="4" w:color="auto"/>
        </w:pBdr>
        <w:ind w:firstLine="210"/>
        <w:rPr>
          <w:rFonts w:eastAsia="仿宋_GB2312"/>
          <w:color w:val="000000"/>
        </w:rPr>
      </w:pPr>
    </w:p>
    <w:p w:rsidR="004005C6" w:rsidRDefault="004005C6" w:rsidP="004005C6">
      <w:pPr>
        <w:pStyle w:val="BodyText1I"/>
        <w:pBdr>
          <w:top w:val="none" w:sz="0" w:space="1" w:color="auto"/>
          <w:left w:val="none" w:sz="0" w:space="4" w:color="auto"/>
          <w:bottom w:val="none" w:sz="0" w:space="1" w:color="auto"/>
          <w:right w:val="none" w:sz="0" w:space="4" w:color="auto"/>
        </w:pBdr>
        <w:adjustRightInd w:val="0"/>
        <w:spacing w:after="0" w:line="580" w:lineRule="exact"/>
        <w:ind w:firstLineChars="0" w:firstLine="0"/>
        <w:rPr>
          <w:rFonts w:eastAsia="仿宋_GB2312"/>
          <w:color w:val="000000"/>
          <w:sz w:val="32"/>
          <w:szCs w:val="32"/>
        </w:rPr>
      </w:pPr>
    </w:p>
    <w:p w:rsidR="004005C6" w:rsidRDefault="004005C6" w:rsidP="004005C6">
      <w:pPr>
        <w:pStyle w:val="BodyText1I"/>
        <w:pBdr>
          <w:top w:val="none" w:sz="0" w:space="1" w:color="auto"/>
          <w:left w:val="none" w:sz="0" w:space="4" w:color="auto"/>
          <w:bottom w:val="none" w:sz="0" w:space="1" w:color="auto"/>
          <w:right w:val="none" w:sz="0" w:space="4" w:color="auto"/>
        </w:pBdr>
        <w:adjustRightInd w:val="0"/>
        <w:spacing w:after="0" w:line="580" w:lineRule="exact"/>
        <w:ind w:firstLineChars="0" w:firstLine="0"/>
        <w:rPr>
          <w:rFonts w:eastAsia="仿宋_GB2312"/>
          <w:color w:val="000000"/>
          <w:sz w:val="32"/>
          <w:szCs w:val="32"/>
        </w:rPr>
      </w:pPr>
    </w:p>
    <w:p w:rsidR="004005C6" w:rsidRDefault="004005C6" w:rsidP="004005C6">
      <w:pPr>
        <w:pStyle w:val="BodyText1I"/>
        <w:pBdr>
          <w:top w:val="none" w:sz="0" w:space="1" w:color="auto"/>
          <w:left w:val="none" w:sz="0" w:space="4" w:color="auto"/>
          <w:bottom w:val="none" w:sz="0" w:space="1" w:color="auto"/>
          <w:right w:val="none" w:sz="0" w:space="4" w:color="auto"/>
        </w:pBdr>
        <w:adjustRightInd w:val="0"/>
        <w:spacing w:after="0" w:line="580" w:lineRule="exact"/>
        <w:ind w:firstLineChars="0" w:firstLine="0"/>
        <w:rPr>
          <w:rFonts w:eastAsia="仿宋_GB2312"/>
          <w:color w:val="000000"/>
          <w:sz w:val="32"/>
          <w:szCs w:val="32"/>
        </w:rPr>
      </w:pPr>
    </w:p>
    <w:p w:rsidR="004005C6" w:rsidRDefault="004005C6" w:rsidP="004005C6">
      <w:pPr>
        <w:pStyle w:val="BodyText1I"/>
        <w:pBdr>
          <w:top w:val="none" w:sz="0" w:space="1" w:color="auto"/>
          <w:left w:val="none" w:sz="0" w:space="4" w:color="auto"/>
          <w:bottom w:val="none" w:sz="0" w:space="1" w:color="auto"/>
          <w:right w:val="none" w:sz="0" w:space="4" w:color="auto"/>
        </w:pBdr>
        <w:adjustRightInd w:val="0"/>
        <w:spacing w:after="0" w:line="580" w:lineRule="exact"/>
        <w:ind w:firstLineChars="0" w:firstLine="0"/>
        <w:rPr>
          <w:rFonts w:eastAsia="仿宋_GB2312"/>
          <w:color w:val="000000"/>
          <w:sz w:val="32"/>
          <w:szCs w:val="32"/>
        </w:rPr>
      </w:pPr>
    </w:p>
    <w:p w:rsidR="004005C6" w:rsidRDefault="004005C6" w:rsidP="004005C6">
      <w:pPr>
        <w:pStyle w:val="BodyText1I"/>
        <w:pBdr>
          <w:top w:val="none" w:sz="0" w:space="1" w:color="auto"/>
          <w:left w:val="none" w:sz="0" w:space="4" w:color="auto"/>
          <w:bottom w:val="none" w:sz="0" w:space="1" w:color="auto"/>
          <w:right w:val="none" w:sz="0" w:space="4" w:color="auto"/>
        </w:pBdr>
        <w:adjustRightInd w:val="0"/>
        <w:spacing w:after="0" w:line="580" w:lineRule="exact"/>
        <w:ind w:firstLineChars="0" w:firstLine="0"/>
        <w:rPr>
          <w:rFonts w:eastAsia="仿宋_GB2312"/>
          <w:color w:val="000000"/>
          <w:sz w:val="32"/>
          <w:szCs w:val="32"/>
        </w:rPr>
      </w:pPr>
    </w:p>
    <w:p w:rsidR="004005C6" w:rsidRDefault="004005C6" w:rsidP="004005C6">
      <w:pPr>
        <w:pStyle w:val="BodyText1I2"/>
        <w:pBdr>
          <w:top w:val="none" w:sz="0" w:space="1" w:color="auto"/>
          <w:left w:val="none" w:sz="0" w:space="4" w:color="auto"/>
          <w:bottom w:val="none" w:sz="0" w:space="1" w:color="auto"/>
          <w:right w:val="none" w:sz="0" w:space="4" w:color="auto"/>
        </w:pBdr>
        <w:adjustRightInd w:val="0"/>
        <w:spacing w:after="0" w:line="580" w:lineRule="exact"/>
        <w:ind w:leftChars="0" w:left="0" w:firstLine="0"/>
        <w:rPr>
          <w:color w:val="000000"/>
        </w:rPr>
      </w:pPr>
    </w:p>
    <w:p w:rsidR="004005C6" w:rsidRDefault="004005C6" w:rsidP="004005C6">
      <w:pPr>
        <w:pStyle w:val="BodyText1I"/>
        <w:pBdr>
          <w:top w:val="none" w:sz="0" w:space="1" w:color="auto"/>
          <w:left w:val="none" w:sz="0" w:space="4" w:color="auto"/>
          <w:bottom w:val="none" w:sz="0" w:space="1" w:color="auto"/>
          <w:right w:val="none" w:sz="0" w:space="4" w:color="auto"/>
        </w:pBdr>
        <w:ind w:firstLine="210"/>
        <w:rPr>
          <w:color w:val="000000"/>
        </w:rPr>
      </w:pPr>
    </w:p>
    <w:p w:rsidR="004005C6" w:rsidRDefault="004005C6" w:rsidP="004005C6">
      <w:pPr>
        <w:pStyle w:val="BodyText1I"/>
        <w:pBdr>
          <w:top w:val="none" w:sz="0" w:space="1" w:color="auto"/>
          <w:left w:val="none" w:sz="0" w:space="4" w:color="auto"/>
          <w:bottom w:val="none" w:sz="0" w:space="1" w:color="auto"/>
          <w:right w:val="none" w:sz="0" w:space="4" w:color="auto"/>
        </w:pBdr>
        <w:ind w:firstLine="210"/>
        <w:rPr>
          <w:color w:val="000000"/>
        </w:rPr>
      </w:pPr>
    </w:p>
    <w:p w:rsidR="004005C6" w:rsidRDefault="004005C6" w:rsidP="004005C6">
      <w:pPr>
        <w:pStyle w:val="BodyText1I"/>
        <w:pBdr>
          <w:top w:val="none" w:sz="0" w:space="1" w:color="auto"/>
          <w:left w:val="none" w:sz="0" w:space="4" w:color="auto"/>
          <w:bottom w:val="none" w:sz="0" w:space="1" w:color="auto"/>
          <w:right w:val="none" w:sz="0" w:space="4" w:color="auto"/>
        </w:pBdr>
        <w:ind w:firstLine="210"/>
        <w:rPr>
          <w:color w:val="000000"/>
        </w:rPr>
      </w:pPr>
    </w:p>
    <w:p w:rsidR="004005C6" w:rsidRDefault="004005C6" w:rsidP="004005C6">
      <w:pPr>
        <w:pStyle w:val="BodyText1I"/>
        <w:pBdr>
          <w:top w:val="none" w:sz="0" w:space="1" w:color="auto"/>
          <w:left w:val="none" w:sz="0" w:space="4" w:color="auto"/>
          <w:bottom w:val="none" w:sz="0" w:space="1" w:color="auto"/>
          <w:right w:val="none" w:sz="0" w:space="4" w:color="auto"/>
        </w:pBdr>
        <w:ind w:firstLine="210"/>
        <w:rPr>
          <w:color w:val="000000"/>
        </w:rPr>
      </w:pPr>
    </w:p>
    <w:p w:rsidR="004005C6" w:rsidRDefault="004005C6" w:rsidP="004005C6">
      <w:pPr>
        <w:pStyle w:val="BodyText1I"/>
        <w:pBdr>
          <w:top w:val="none" w:sz="0" w:space="1" w:color="auto"/>
          <w:left w:val="none" w:sz="0" w:space="4" w:color="auto"/>
          <w:bottom w:val="none" w:sz="0" w:space="1" w:color="auto"/>
          <w:right w:val="none" w:sz="0" w:space="4" w:color="auto"/>
        </w:pBdr>
        <w:ind w:firstLine="210"/>
        <w:rPr>
          <w:color w:val="000000"/>
        </w:rPr>
      </w:pPr>
    </w:p>
    <w:p w:rsidR="004005C6" w:rsidRDefault="004005C6" w:rsidP="004005C6">
      <w:pPr>
        <w:pStyle w:val="BodyText1I"/>
        <w:pBdr>
          <w:top w:val="none" w:sz="0" w:space="1" w:color="auto"/>
          <w:left w:val="none" w:sz="0" w:space="4" w:color="auto"/>
          <w:bottom w:val="none" w:sz="0" w:space="1" w:color="auto"/>
          <w:right w:val="none" w:sz="0" w:space="4" w:color="auto"/>
        </w:pBdr>
        <w:ind w:firstLine="210"/>
        <w:rPr>
          <w:color w:val="000000"/>
        </w:rPr>
      </w:pPr>
    </w:p>
    <w:p w:rsidR="004005C6" w:rsidRDefault="004005C6" w:rsidP="004005C6">
      <w:pPr>
        <w:pBdr>
          <w:top w:val="none" w:sz="0" w:space="1" w:color="auto"/>
          <w:left w:val="none" w:sz="0" w:space="4" w:color="auto"/>
          <w:bottom w:val="none" w:sz="0" w:space="1" w:color="auto"/>
          <w:right w:val="none" w:sz="0" w:space="4" w:color="auto"/>
        </w:pBdr>
        <w:tabs>
          <w:tab w:val="left" w:pos="8100"/>
        </w:tabs>
        <w:spacing w:line="580" w:lineRule="exact"/>
        <w:rPr>
          <w:rFonts w:eastAsia="仿宋_GB2312"/>
          <w:color w:val="000000"/>
          <w:sz w:val="32"/>
        </w:rPr>
      </w:pP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100" w:firstLine="210"/>
        <w:rPr>
          <w:rFonts w:eastAsia="仿宋_GB2312"/>
          <w:color w:val="000000"/>
          <w:sz w:val="28"/>
          <w:szCs w:val="28"/>
        </w:rPr>
      </w:pPr>
      <w:r>
        <w:rPr>
          <w:color w:val="000000"/>
        </w:rPr>
        <w:pict>
          <v:line id="直线 2" o:spid="_x0000_s1026" style="position:absolute;left:0;text-align:left;z-index:251660288" from="0,2.45pt" to="441.7pt,2.65pt"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GG&#10;LfjVAAAABAEAAA8AAAAAAAAAAQAgAAAAIgAAAGRycy9kb3ducmV2LnhtbFBLAQIUABQAAAAIAIdO&#10;4kDzfwDf7QEAAN8DAAAOAAAAAAAAAAEAIAAAACQBAABkcnMvZTJvRG9jLnhtbFBLBQYAAAAABgAG&#10;AFkBAACDBQAAAAA=&#10;" strokeweight="1.25pt">
            <v:fill o:detectmouseclick="t"/>
            <w10:anchorlock/>
          </v:line>
        </w:pict>
      </w:r>
      <w:r>
        <w:rPr>
          <w:rFonts w:eastAsia="仿宋_GB2312"/>
          <w:color w:val="000000"/>
          <w:sz w:val="28"/>
          <w:szCs w:val="28"/>
        </w:rPr>
        <w:t>抄送：市委各部委办，市人大常委会办公室，市政协办公室，市监委，</w:t>
      </w:r>
    </w:p>
    <w:p w:rsidR="004005C6" w:rsidRDefault="004005C6" w:rsidP="004005C6">
      <w:pPr>
        <w:pBdr>
          <w:top w:val="none" w:sz="0" w:space="1" w:color="auto"/>
          <w:left w:val="none" w:sz="0" w:space="4" w:color="auto"/>
          <w:bottom w:val="none" w:sz="0" w:space="1" w:color="auto"/>
          <w:right w:val="none" w:sz="0" w:space="4" w:color="auto"/>
        </w:pBdr>
        <w:spacing w:line="460" w:lineRule="exact"/>
        <w:ind w:firstLineChars="379" w:firstLine="1061"/>
        <w:rPr>
          <w:rFonts w:eastAsia="仿宋_GB2312"/>
          <w:color w:val="000000"/>
          <w:sz w:val="28"/>
          <w:szCs w:val="28"/>
        </w:rPr>
      </w:pPr>
      <w:r>
        <w:rPr>
          <w:rFonts w:eastAsia="仿宋_GB2312"/>
          <w:color w:val="000000"/>
          <w:sz w:val="28"/>
          <w:szCs w:val="28"/>
        </w:rPr>
        <w:t>市法院，市检察院，宿迁军分区。</w:t>
      </w:r>
    </w:p>
    <w:p w:rsidR="004005C6" w:rsidRDefault="004005C6" w:rsidP="004005C6">
      <w:pPr>
        <w:pBdr>
          <w:top w:val="none" w:sz="0" w:space="1" w:color="auto"/>
          <w:left w:val="none" w:sz="0" w:space="4" w:color="auto"/>
          <w:bottom w:val="none" w:sz="0" w:space="1" w:color="auto"/>
          <w:right w:val="none" w:sz="0" w:space="4" w:color="auto"/>
        </w:pBdr>
        <w:spacing w:line="580" w:lineRule="exact"/>
        <w:ind w:firstLineChars="100" w:firstLine="280"/>
        <w:rPr>
          <w:rFonts w:eastAsia="仿宋_GB2312"/>
          <w:color w:val="000000"/>
          <w:sz w:val="28"/>
          <w:szCs w:val="28"/>
        </w:rPr>
      </w:pPr>
      <w:r>
        <w:rPr>
          <w:rFonts w:eastAsia="方正仿宋_GBK"/>
          <w:color w:val="000000"/>
          <w:sz w:val="28"/>
          <w:szCs w:val="28"/>
        </w:rPr>
        <w:pict>
          <v:line id="直线 4" o:spid="_x0000_s1028" style="position:absolute;left:0;text-align:left;z-index:251662336" from="0,34.05pt" to="441.85pt,34.25pt"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S&#10;F+321gAAAAYBAAAPAAAAAAAAAAEAIAAAACIAAABkcnMvZG93bnJldi54bWxQSwECFAAUAAAACACH&#10;TuJAivheeO0BAADfAwAADgAAAAAAAAABACAAAAAlAQAAZHJzL2Uyb0RvYy54bWxQSwUGAAAAAAYA&#10;BgBZAQAAhAUAAAAA&#10;" strokeweight="1.25pt">
            <v:fill o:detectmouseclick="t"/>
            <w10:anchorlock/>
          </v:line>
        </w:pict>
      </w:r>
      <w:r>
        <w:rPr>
          <w:rFonts w:eastAsia="方正仿宋_GBK"/>
          <w:color w:val="000000"/>
          <w:sz w:val="28"/>
          <w:szCs w:val="28"/>
        </w:rPr>
        <w:pict>
          <v:line id="直线 3" o:spid="_x0000_s1027" style="position:absolute;left:0;text-align:left;z-index:251661312" from="0,4pt" to="442.2pt,4.2pt"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Z65SfTAAAA&#10;BAEAAA8AAAAAAAAAAQAgAAAAIgAAAGRycy9kb3ducmV2LnhtbFBLAQIUABQAAAAIAIdO4kAirpCy&#10;6QEAAN4DAAAOAAAAAAAAAAEAIAAAACIBAABkcnMvZTJvRG9jLnhtbFBLBQYAAAAABgAGAFkBAAB9&#10;BQAAAAA=&#10;">
            <v:fill o:detectmouseclick="t"/>
            <w10:anchorlock/>
          </v:line>
        </w:pict>
      </w:r>
      <w:r>
        <w:rPr>
          <w:rFonts w:eastAsia="仿宋_GB2312"/>
          <w:color w:val="000000"/>
          <w:sz w:val="28"/>
          <w:szCs w:val="28"/>
        </w:rPr>
        <w:t>宿迁市人民政府办公室</w:t>
      </w:r>
      <w:r>
        <w:rPr>
          <w:rFonts w:eastAsia="仿宋_GB2312"/>
          <w:color w:val="000000"/>
          <w:sz w:val="28"/>
          <w:szCs w:val="28"/>
        </w:rPr>
        <w:t xml:space="preserve">                   2021</w:t>
      </w:r>
      <w:r>
        <w:rPr>
          <w:rFonts w:eastAsia="仿宋_GB2312"/>
          <w:color w:val="000000"/>
          <w:sz w:val="28"/>
          <w:szCs w:val="28"/>
        </w:rPr>
        <w:t>年</w:t>
      </w:r>
      <w:r>
        <w:rPr>
          <w:rFonts w:eastAsia="仿宋_GB2312"/>
          <w:color w:val="000000"/>
          <w:sz w:val="28"/>
          <w:szCs w:val="28"/>
        </w:rPr>
        <w:t>6</w:t>
      </w:r>
      <w:r>
        <w:rPr>
          <w:rFonts w:eastAsia="仿宋_GB2312"/>
          <w:color w:val="000000"/>
          <w:sz w:val="28"/>
          <w:szCs w:val="28"/>
        </w:rPr>
        <w:t>月</w:t>
      </w:r>
      <w:r>
        <w:rPr>
          <w:rFonts w:eastAsia="仿宋_GB2312"/>
          <w:color w:val="000000"/>
          <w:sz w:val="28"/>
          <w:szCs w:val="28"/>
        </w:rPr>
        <w:t>4</w:t>
      </w:r>
      <w:r>
        <w:rPr>
          <w:rFonts w:eastAsia="仿宋_GB2312"/>
          <w:color w:val="000000"/>
          <w:sz w:val="28"/>
          <w:szCs w:val="28"/>
        </w:rPr>
        <w:t>日印发</w:t>
      </w:r>
    </w:p>
    <w:p w:rsidR="00993E77" w:rsidRDefault="004005C6" w:rsidP="004005C6">
      <w:r>
        <w:rPr>
          <w:rFonts w:eastAsia="仿宋_GB2312"/>
          <w:color w:val="000000"/>
          <w:kern w:val="0"/>
          <w:sz w:val="30"/>
          <w:szCs w:val="30"/>
        </w:rPr>
        <w:br w:type="page"/>
      </w:r>
    </w:p>
    <w:sectPr w:rsidR="00993E77" w:rsidSect="00993E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05C6"/>
    <w:rsid w:val="004005C6"/>
    <w:rsid w:val="00993E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直线 2"/>
        <o:r id="V:Rule2" type="connector" idref="#直线 3"/>
        <o:r id="V:Rule3" type="connector" idref="#直线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2"/>
    <w:qFormat/>
    <w:rsid w:val="004005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a"/>
    <w:next w:val="BodyText1I"/>
    <w:uiPriority w:val="99"/>
    <w:qFormat/>
    <w:rsid w:val="004005C6"/>
    <w:pPr>
      <w:spacing w:after="120"/>
      <w:ind w:leftChars="200" w:left="420" w:firstLine="420"/>
      <w:textAlignment w:val="baseline"/>
    </w:pPr>
  </w:style>
  <w:style w:type="paragraph" w:customStyle="1" w:styleId="BodyText1I">
    <w:name w:val="BodyText1I"/>
    <w:basedOn w:val="a"/>
    <w:uiPriority w:val="99"/>
    <w:qFormat/>
    <w:rsid w:val="004005C6"/>
    <w:pPr>
      <w:spacing w:after="120"/>
      <w:ind w:firstLineChars="100" w:firstLine="420"/>
      <w:textAlignment w:val="baseline"/>
    </w:pPr>
  </w:style>
  <w:style w:type="paragraph" w:styleId="a3">
    <w:name w:val="Normal (Web)"/>
    <w:basedOn w:val="a"/>
    <w:rsid w:val="004005C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so.com/doc/5406389-5644234.html" TargetMode="External"/><Relationship Id="rId4" Type="http://schemas.openxmlformats.org/officeDocument/2006/relationships/hyperlink" Target="https://baike.so.com/doc/6783372-699994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1019</Words>
  <Characters>5812</Characters>
  <Application>Microsoft Office Word</Application>
  <DocSecurity>0</DocSecurity>
  <Lines>48</Lines>
  <Paragraphs>13</Paragraphs>
  <ScaleCrop>false</ScaleCrop>
  <Company>admin</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SQCX</dc:creator>
  <cp:lastModifiedBy>SQCX</cp:lastModifiedBy>
  <cp:revision>1</cp:revision>
  <dcterms:created xsi:type="dcterms:W3CDTF">2023-09-11T03:03:00Z</dcterms:created>
  <dcterms:modified xsi:type="dcterms:W3CDTF">2023-09-11T03:04:00Z</dcterms:modified>
</cp:coreProperties>
</file>